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E2" w:rsidRDefault="004C0934">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广西壮族自治区地质职工医院</w:t>
      </w:r>
    </w:p>
    <w:p w:rsidR="00562AE2" w:rsidRDefault="004C0934">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单位2021年预算公开</w:t>
      </w:r>
    </w:p>
    <w:p w:rsidR="00562AE2" w:rsidRDefault="004C0934">
      <w:pPr>
        <w:adjustRightInd w:val="0"/>
        <w:snapToGrid w:val="0"/>
        <w:spacing w:line="600" w:lineRule="exact"/>
        <w:ind w:rightChars="-104" w:right="-218"/>
        <w:jc w:val="center"/>
        <w:rPr>
          <w:rFonts w:ascii="黑体" w:eastAsia="黑体" w:hAnsi="宋体"/>
          <w:bCs/>
          <w:sz w:val="32"/>
          <w:szCs w:val="32"/>
        </w:rPr>
      </w:pPr>
      <w:r>
        <w:rPr>
          <w:rFonts w:ascii="黑体" w:eastAsia="黑体" w:hAnsi="宋体" w:hint="eastAsia"/>
          <w:bCs/>
          <w:sz w:val="32"/>
          <w:szCs w:val="32"/>
        </w:rPr>
        <w:t>目  录</w:t>
      </w:r>
    </w:p>
    <w:p w:rsidR="00562AE2" w:rsidRDefault="00562AE2">
      <w:pPr>
        <w:adjustRightInd w:val="0"/>
        <w:snapToGrid w:val="0"/>
        <w:spacing w:line="600" w:lineRule="exact"/>
        <w:ind w:rightChars="-104" w:right="-218"/>
        <w:jc w:val="center"/>
        <w:rPr>
          <w:rFonts w:ascii="黑体" w:eastAsia="黑体" w:hAnsi="宋体"/>
          <w:bCs/>
          <w:sz w:val="32"/>
          <w:szCs w:val="32"/>
        </w:rPr>
      </w:pPr>
    </w:p>
    <w:p w:rsidR="00562AE2" w:rsidRDefault="004C0934">
      <w:pPr>
        <w:adjustRightInd w:val="0"/>
        <w:snapToGrid w:val="0"/>
        <w:spacing w:line="600" w:lineRule="exact"/>
        <w:ind w:rightChars="-104" w:right="-218"/>
        <w:rPr>
          <w:rFonts w:ascii="黑体" w:eastAsia="黑体" w:hAnsi="宋体"/>
          <w:bCs/>
          <w:sz w:val="32"/>
          <w:szCs w:val="32"/>
        </w:rPr>
      </w:pPr>
      <w:r>
        <w:rPr>
          <w:rFonts w:ascii="黑体" w:eastAsia="黑体" w:hAnsi="宋体" w:hint="eastAsia"/>
          <w:bCs/>
          <w:sz w:val="32"/>
          <w:szCs w:val="32"/>
        </w:rPr>
        <w:t>第一部分：部门概况</w:t>
      </w:r>
    </w:p>
    <w:p w:rsidR="00562AE2" w:rsidRDefault="00562AE2">
      <w:pPr>
        <w:adjustRightInd w:val="0"/>
        <w:snapToGrid w:val="0"/>
        <w:spacing w:line="600" w:lineRule="exact"/>
        <w:ind w:rightChars="-104" w:right="-218"/>
        <w:jc w:val="center"/>
        <w:rPr>
          <w:rFonts w:ascii="黑体" w:eastAsia="黑体" w:hAnsi="宋体"/>
          <w:bCs/>
          <w:sz w:val="32"/>
          <w:szCs w:val="32"/>
        </w:rPr>
      </w:pPr>
    </w:p>
    <w:p w:rsidR="00562AE2" w:rsidRDefault="004C0934">
      <w:pPr>
        <w:adjustRightInd w:val="0"/>
        <w:snapToGrid w:val="0"/>
        <w:spacing w:line="600" w:lineRule="exact"/>
        <w:ind w:rightChars="-104" w:right="-218"/>
        <w:rPr>
          <w:rFonts w:ascii="黑体" w:eastAsia="黑体" w:hAnsi="宋体"/>
          <w:bCs/>
          <w:sz w:val="32"/>
          <w:szCs w:val="32"/>
        </w:rPr>
      </w:pPr>
      <w:r>
        <w:rPr>
          <w:rFonts w:ascii="黑体" w:eastAsia="黑体" w:hAnsi="宋体" w:hint="eastAsia"/>
          <w:bCs/>
          <w:sz w:val="32"/>
          <w:szCs w:val="32"/>
        </w:rPr>
        <w:t>第二部分：广西壮族自治区地质职工医院2021年预算情况说明</w:t>
      </w:r>
    </w:p>
    <w:p w:rsidR="00562AE2" w:rsidRDefault="00562AE2">
      <w:pPr>
        <w:adjustRightInd w:val="0"/>
        <w:snapToGrid w:val="0"/>
        <w:spacing w:line="600" w:lineRule="exact"/>
        <w:ind w:rightChars="-104" w:right="-218"/>
        <w:jc w:val="center"/>
        <w:rPr>
          <w:rFonts w:ascii="黑体" w:eastAsia="黑体" w:hAnsi="宋体"/>
          <w:bCs/>
          <w:sz w:val="32"/>
          <w:szCs w:val="32"/>
        </w:rPr>
      </w:pPr>
    </w:p>
    <w:p w:rsidR="00562AE2" w:rsidRDefault="004C0934">
      <w:pPr>
        <w:adjustRightInd w:val="0"/>
        <w:snapToGrid w:val="0"/>
        <w:spacing w:line="600" w:lineRule="exact"/>
        <w:ind w:rightChars="-104" w:right="-218"/>
        <w:rPr>
          <w:rFonts w:ascii="黑体" w:eastAsia="黑体" w:hAnsi="宋体"/>
          <w:bCs/>
          <w:sz w:val="32"/>
          <w:szCs w:val="32"/>
        </w:rPr>
      </w:pPr>
      <w:r>
        <w:rPr>
          <w:rFonts w:ascii="黑体" w:eastAsia="黑体" w:hAnsi="宋体" w:hint="eastAsia"/>
          <w:bCs/>
          <w:sz w:val="32"/>
          <w:szCs w:val="32"/>
        </w:rPr>
        <w:t>第三部分：名词解释</w:t>
      </w:r>
    </w:p>
    <w:p w:rsidR="00562AE2" w:rsidRDefault="00562AE2">
      <w:pPr>
        <w:adjustRightInd w:val="0"/>
        <w:snapToGrid w:val="0"/>
        <w:spacing w:line="600" w:lineRule="exact"/>
        <w:ind w:rightChars="-104" w:right="-218"/>
        <w:jc w:val="center"/>
        <w:rPr>
          <w:rFonts w:ascii="黑体" w:eastAsia="黑体" w:hAnsi="宋体"/>
          <w:bCs/>
          <w:sz w:val="32"/>
          <w:szCs w:val="32"/>
        </w:rPr>
      </w:pPr>
    </w:p>
    <w:p w:rsidR="00562AE2" w:rsidRDefault="004C0934">
      <w:pPr>
        <w:adjustRightInd w:val="0"/>
        <w:snapToGrid w:val="0"/>
        <w:spacing w:line="600" w:lineRule="exact"/>
        <w:ind w:rightChars="-104" w:right="-218"/>
        <w:rPr>
          <w:rFonts w:ascii="黑体" w:eastAsia="黑体" w:hAnsi="宋体"/>
          <w:bCs/>
          <w:sz w:val="32"/>
          <w:szCs w:val="32"/>
        </w:rPr>
      </w:pPr>
      <w:r>
        <w:rPr>
          <w:rFonts w:ascii="黑体" w:eastAsia="黑体" w:hAnsi="宋体" w:hint="eastAsia"/>
          <w:bCs/>
          <w:sz w:val="32"/>
          <w:szCs w:val="32"/>
        </w:rPr>
        <w:t>第四部分：广西壮族自治区地质职工医院2021年预算报表</w:t>
      </w:r>
    </w:p>
    <w:p w:rsidR="00562AE2" w:rsidRDefault="00562AE2">
      <w:pPr>
        <w:adjustRightInd w:val="0"/>
        <w:snapToGrid w:val="0"/>
        <w:spacing w:line="600" w:lineRule="exact"/>
        <w:ind w:rightChars="-104" w:right="-218"/>
        <w:jc w:val="center"/>
        <w:rPr>
          <w:rFonts w:ascii="黑体" w:eastAsia="黑体" w:hAnsi="宋体"/>
          <w:bCs/>
          <w:sz w:val="32"/>
          <w:szCs w:val="32"/>
        </w:rPr>
      </w:pP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第一部分：部门概况</w:t>
      </w:r>
    </w:p>
    <w:p w:rsidR="00562AE2" w:rsidRDefault="004C0934">
      <w:pPr>
        <w:pStyle w:val="a3"/>
        <w:ind w:firstLineChars="200" w:firstLine="643"/>
        <w:rPr>
          <w:rFonts w:hAnsi="宋体"/>
          <w:b/>
          <w:kern w:val="0"/>
          <w:sz w:val="32"/>
          <w:szCs w:val="32"/>
        </w:rPr>
      </w:pPr>
      <w:r>
        <w:rPr>
          <w:rFonts w:hAnsi="宋体" w:hint="eastAsia"/>
          <w:b/>
          <w:kern w:val="0"/>
          <w:sz w:val="32"/>
          <w:szCs w:val="32"/>
        </w:rPr>
        <w:t>一、机构设置、基本职能和主要工作目标</w:t>
      </w:r>
    </w:p>
    <w:p w:rsidR="00562AE2" w:rsidRDefault="004C0934">
      <w:pPr>
        <w:pStyle w:val="a3"/>
        <w:ind w:firstLineChars="200" w:firstLine="600"/>
        <w:rPr>
          <w:rFonts w:ascii="微软雅黑" w:eastAsia="微软雅黑" w:hAnsi="微软雅黑" w:cs="微软雅黑"/>
          <w:color w:val="525353"/>
          <w:kern w:val="0"/>
          <w:sz w:val="30"/>
          <w:szCs w:val="30"/>
          <w:shd w:val="clear" w:color="auto" w:fill="FFFFFF"/>
          <w:lang w:bidi="ar"/>
        </w:rPr>
      </w:pPr>
      <w:r>
        <w:rPr>
          <w:rFonts w:ascii="微软雅黑" w:eastAsia="微软雅黑" w:hAnsi="微软雅黑" w:cs="微软雅黑" w:hint="eastAsia"/>
          <w:color w:val="525353"/>
          <w:kern w:val="0"/>
          <w:sz w:val="30"/>
          <w:szCs w:val="30"/>
          <w:shd w:val="clear" w:color="auto" w:fill="FFFFFF"/>
          <w:lang w:bidi="ar"/>
        </w:rPr>
        <w:t>1、机构设置情况：主要职能科室：办公室、劳人科、财务科、医务处、工会、物业管理科；业务科室：尘肺治疗中心、工伤保险治疗中心、内科、外科、妇产科、药剂科、检验科、放射科、物理室、口腔科、疗养科、膳食科。</w:t>
      </w:r>
    </w:p>
    <w:p w:rsidR="00562AE2" w:rsidRDefault="004C0934">
      <w:pPr>
        <w:pStyle w:val="a3"/>
        <w:ind w:firstLineChars="200" w:firstLine="600"/>
        <w:rPr>
          <w:rFonts w:ascii="微软雅黑" w:eastAsia="微软雅黑" w:hAnsi="微软雅黑" w:cs="微软雅黑"/>
          <w:color w:val="525353"/>
          <w:kern w:val="0"/>
          <w:sz w:val="30"/>
          <w:szCs w:val="30"/>
          <w:shd w:val="clear" w:color="auto" w:fill="FFFFFF"/>
          <w:lang w:bidi="ar"/>
        </w:rPr>
      </w:pPr>
      <w:r>
        <w:rPr>
          <w:rFonts w:ascii="微软雅黑" w:eastAsia="微软雅黑" w:hAnsi="微软雅黑" w:cs="微软雅黑" w:hint="eastAsia"/>
          <w:color w:val="525353"/>
          <w:kern w:val="0"/>
          <w:sz w:val="30"/>
          <w:szCs w:val="30"/>
          <w:shd w:val="clear" w:color="auto" w:fill="FFFFFF"/>
          <w:lang w:bidi="ar"/>
        </w:rPr>
        <w:t>2、基本职能：为地矿系统及医院周围企业单位乡镇群众治病防病，为全国各地的尘肺职业病患者和工伤保险病人进行治疗，为人民群众的健康服务，为职工解决</w:t>
      </w:r>
      <w:proofErr w:type="gramStart"/>
      <w:r>
        <w:rPr>
          <w:rFonts w:ascii="微软雅黑" w:eastAsia="微软雅黑" w:hAnsi="微软雅黑" w:cs="微软雅黑" w:hint="eastAsia"/>
          <w:color w:val="525353"/>
          <w:kern w:val="0"/>
          <w:sz w:val="30"/>
          <w:szCs w:val="30"/>
          <w:shd w:val="clear" w:color="auto" w:fill="FFFFFF"/>
          <w:lang w:bidi="ar"/>
        </w:rPr>
        <w:t>疗</w:t>
      </w:r>
      <w:proofErr w:type="gramEnd"/>
      <w:r>
        <w:rPr>
          <w:rFonts w:ascii="微软雅黑" w:eastAsia="微软雅黑" w:hAnsi="微软雅黑" w:cs="微软雅黑" w:hint="eastAsia"/>
          <w:color w:val="525353"/>
          <w:kern w:val="0"/>
          <w:sz w:val="30"/>
          <w:szCs w:val="30"/>
          <w:shd w:val="clear" w:color="auto" w:fill="FFFFFF"/>
          <w:lang w:bidi="ar"/>
        </w:rPr>
        <w:t>休养场所，关心职工的身体健康，促进经济发展。</w:t>
      </w:r>
    </w:p>
    <w:p w:rsidR="00562AE2" w:rsidRDefault="004C0934">
      <w:pPr>
        <w:pStyle w:val="a3"/>
        <w:ind w:firstLineChars="200" w:firstLine="600"/>
        <w:rPr>
          <w:rFonts w:ascii="微软雅黑" w:eastAsia="微软雅黑" w:hAnsi="微软雅黑" w:cs="微软雅黑"/>
          <w:color w:val="525353"/>
          <w:kern w:val="0"/>
          <w:sz w:val="30"/>
          <w:szCs w:val="30"/>
          <w:shd w:val="clear" w:color="auto" w:fill="FFFFFF"/>
          <w:lang w:bidi="ar"/>
        </w:rPr>
      </w:pPr>
      <w:r>
        <w:rPr>
          <w:rFonts w:ascii="微软雅黑" w:eastAsia="微软雅黑" w:hAnsi="微软雅黑" w:cs="微软雅黑" w:hint="eastAsia"/>
          <w:color w:val="525353"/>
          <w:kern w:val="0"/>
          <w:sz w:val="30"/>
          <w:szCs w:val="30"/>
          <w:shd w:val="clear" w:color="auto" w:fill="FFFFFF"/>
          <w:lang w:bidi="ar"/>
        </w:rPr>
        <w:t>3、主要工作目标：开设内、外、妇科、口腔、耳喉科等主业科室</w:t>
      </w:r>
      <w:r>
        <w:rPr>
          <w:rFonts w:ascii="微软雅黑" w:eastAsia="微软雅黑" w:hAnsi="微软雅黑" w:cs="微软雅黑" w:hint="eastAsia"/>
          <w:color w:val="525353"/>
          <w:kern w:val="0"/>
          <w:sz w:val="30"/>
          <w:szCs w:val="30"/>
          <w:shd w:val="clear" w:color="auto" w:fill="FFFFFF"/>
          <w:lang w:bidi="ar"/>
        </w:rPr>
        <w:lastRenderedPageBreak/>
        <w:t>及检验、物理科、放射科等辅助科室，还设职业病治疗、工伤保险病人治疗、疗休养、养老、康复等项目。</w:t>
      </w:r>
    </w:p>
    <w:p w:rsidR="00562AE2" w:rsidRDefault="004C0934">
      <w:pPr>
        <w:pStyle w:val="a3"/>
        <w:ind w:firstLineChars="200" w:firstLine="643"/>
        <w:rPr>
          <w:rFonts w:hAnsi="宋体"/>
          <w:b/>
          <w:kern w:val="0"/>
          <w:sz w:val="32"/>
          <w:szCs w:val="32"/>
        </w:rPr>
      </w:pPr>
      <w:r>
        <w:rPr>
          <w:rFonts w:hAnsi="宋体" w:hint="eastAsia"/>
          <w:b/>
          <w:kern w:val="0"/>
          <w:sz w:val="32"/>
          <w:szCs w:val="32"/>
        </w:rPr>
        <w:t>二、人员构成情况</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我院为全额拨款事业单位，2020年核定的编制定员为100人，其中：全额拨款人员100人，目前实有在编人数77人，编外在职人数51人，离休人员1人，退休人员85人。从人员结构来看，有专业技术职称资格人员62人，占总人数的86%，工人10人占总人数的14%；在实有在编人数72人当中，按人员全额预算费用的70%编制了预算内收支费用，采用的预算科目：机关事业单位基本养老保险缴费支出、机关事业单位职业年金缴费支出、事业单位医疗、其他资源</w:t>
      </w:r>
      <w:proofErr w:type="gramStart"/>
      <w:r>
        <w:rPr>
          <w:rFonts w:ascii="微软雅黑" w:eastAsia="微软雅黑" w:hAnsi="微软雅黑" w:cs="微软雅黑" w:hint="eastAsia"/>
          <w:color w:val="525353"/>
          <w:sz w:val="30"/>
          <w:szCs w:val="30"/>
          <w:shd w:val="clear" w:color="auto" w:fill="FFFFFF"/>
        </w:rPr>
        <w:t>勘探业支出</w:t>
      </w:r>
      <w:proofErr w:type="gramEnd"/>
      <w:r>
        <w:rPr>
          <w:rFonts w:ascii="微软雅黑" w:eastAsia="微软雅黑" w:hAnsi="微软雅黑" w:cs="微软雅黑" w:hint="eastAsia"/>
          <w:color w:val="525353"/>
          <w:sz w:val="30"/>
          <w:szCs w:val="30"/>
          <w:shd w:val="clear" w:color="auto" w:fill="FFFFFF"/>
        </w:rPr>
        <w:t>和住房公积金；实行的是二级预算管理方式。</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第二部分：2021年预算情况说明</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一、单位收支预算情况说明</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2021年预算总收入1910.11万元，同比增加了356.51万元，增长了23%。2021年预算总支出1910.11万元，同比增加了356.51万元，增长了23%。增长的原因主要是一般公共预算拨款918.79万元，增加了334.26万元，增长了57%。增长的原因主要是：2021年我院增加门诊楼，综合楼改造工程和购买医疗设备救护车等项目的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二、单位收入预算情况说明</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2021年预算总收入1910.11万元，同比增加了356.51万元，增长了23%。其中一般公共预算拨款918.79万元，增加了334.26万元，增长了57%；未纳入财政专户管理的收入为986.32万元，同比增加</w:t>
      </w:r>
      <w:r>
        <w:rPr>
          <w:rFonts w:ascii="微软雅黑" w:eastAsia="微软雅黑" w:hAnsi="微软雅黑" w:cs="微软雅黑" w:hint="eastAsia"/>
          <w:color w:val="525353"/>
          <w:sz w:val="30"/>
          <w:szCs w:val="30"/>
          <w:shd w:val="clear" w:color="auto" w:fill="FFFFFF"/>
        </w:rPr>
        <w:lastRenderedPageBreak/>
        <w:t>了17.25万元，增长了2%；增减原因主要是：2021年我院增加门诊楼，综合楼改造工程和购买医疗设备救护车等项目的预算。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三、单位支出预算情况说明</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2021年支出预算1910.11万元，按预算科目分，共分为四类，其中：资源探勘信息等支出1780.39万元，占支出总预算93.2%；社会保障和就业支出66.15万元，占总预算3.5%；医疗卫生与计划生育支出30.50万元，占支出总预算1.6%；住房保障支出33.07万元，占支出总预算1.7%。增减原因主要是：2021年我院增加门诊楼，综合楼改造工程和购买医疗设备救护车等项目的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四、财政拨款收支预算情况说明</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2021年一般预算拨款收入918.79万元，增加了334.26万元，增长了57%；一般预算拨款支出918.79万元，增加了334.26万元，增长了57%；增长原因主要是：2021年我院增加门诊楼，综合楼改造工程和购买医疗设备救护车等项目的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五、一般公共预算支出情况说明</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2021年一般预算拨款支出918.79万元，增加了334.26万元，增长了57%；增长原因主要是：2021年我院增加门诊楼，综合楼改造工程和购买医疗设备救护车等项目的预算。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六、一般公共预算基本支出情况说明</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2021年一般公共预算基本支出357.77万元，同比减少了12.99万元，下降了3.5%。其中，人员经费350.60万元，同比减少了13.32万元，下降了3.7%;公用经费7.17万元，同比增长了0.33万元，增长</w:t>
      </w:r>
      <w:r>
        <w:rPr>
          <w:rFonts w:ascii="微软雅黑" w:eastAsia="微软雅黑" w:hAnsi="微软雅黑" w:cs="微软雅黑" w:hint="eastAsia"/>
          <w:color w:val="525353"/>
          <w:sz w:val="30"/>
          <w:szCs w:val="30"/>
          <w:shd w:val="clear" w:color="auto" w:fill="FFFFFF"/>
        </w:rPr>
        <w:lastRenderedPageBreak/>
        <w:t>了4.8%。增长原因主要是：根据（</w:t>
      </w:r>
      <w:proofErr w:type="gramStart"/>
      <w:r>
        <w:rPr>
          <w:rFonts w:ascii="微软雅黑" w:eastAsia="微软雅黑" w:hAnsi="微软雅黑" w:cs="微软雅黑" w:hint="eastAsia"/>
          <w:color w:val="525353"/>
          <w:sz w:val="30"/>
          <w:szCs w:val="30"/>
          <w:shd w:val="clear" w:color="auto" w:fill="FFFFFF"/>
        </w:rPr>
        <w:t>人社部</w:t>
      </w:r>
      <w:proofErr w:type="gramEnd"/>
      <w:r>
        <w:rPr>
          <w:rFonts w:ascii="微软雅黑" w:eastAsia="微软雅黑" w:hAnsi="微软雅黑" w:cs="微软雅黑" w:hint="eastAsia"/>
          <w:color w:val="525353"/>
          <w:sz w:val="30"/>
          <w:szCs w:val="30"/>
          <w:shd w:val="clear" w:color="auto" w:fill="FFFFFF"/>
        </w:rPr>
        <w:t>发[2020]23号）的有关精神，预算较去年略有下降。</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七、一般公共预算“三公”经费情况说明</w:t>
      </w:r>
    </w:p>
    <w:p w:rsidR="00562AE2" w:rsidRDefault="004C0934">
      <w:pPr>
        <w:tabs>
          <w:tab w:val="center" w:pos="4475"/>
        </w:tabs>
        <w:ind w:firstLine="645"/>
        <w:rPr>
          <w:rFonts w:ascii="微软雅黑" w:eastAsia="微软雅黑" w:hAnsi="微软雅黑" w:cs="微软雅黑"/>
          <w:color w:val="525353"/>
          <w:kern w:val="0"/>
          <w:sz w:val="30"/>
          <w:szCs w:val="30"/>
          <w:shd w:val="clear" w:color="auto" w:fill="FFFFFF"/>
        </w:rPr>
      </w:pPr>
      <w:r>
        <w:rPr>
          <w:rFonts w:ascii="微软雅黑" w:eastAsia="微软雅黑" w:hAnsi="微软雅黑" w:cs="微软雅黑" w:hint="eastAsia"/>
          <w:color w:val="525353"/>
          <w:kern w:val="0"/>
          <w:sz w:val="30"/>
          <w:szCs w:val="30"/>
          <w:shd w:val="clear" w:color="auto" w:fill="FFFFFF"/>
        </w:rPr>
        <w:t>我院属二类公益事业单位，无一般公共预算“三公”经费预算。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八、政府性基金预算情况说明</w:t>
      </w:r>
    </w:p>
    <w:p w:rsidR="00562AE2" w:rsidRDefault="004C0934">
      <w:pPr>
        <w:tabs>
          <w:tab w:val="center" w:pos="4475"/>
        </w:tabs>
        <w:ind w:leftChars="304" w:left="1238" w:hangingChars="200" w:hanging="600"/>
        <w:rPr>
          <w:rFonts w:ascii="微软雅黑" w:eastAsia="微软雅黑" w:hAnsi="微软雅黑" w:cs="微软雅黑"/>
          <w:color w:val="525353"/>
          <w:kern w:val="0"/>
          <w:sz w:val="30"/>
          <w:szCs w:val="30"/>
          <w:shd w:val="clear" w:color="auto" w:fill="FFFFFF"/>
        </w:rPr>
      </w:pPr>
      <w:r>
        <w:rPr>
          <w:rFonts w:ascii="微软雅黑" w:eastAsia="微软雅黑" w:hAnsi="微软雅黑" w:cs="微软雅黑" w:hint="eastAsia"/>
          <w:color w:val="525353"/>
          <w:kern w:val="0"/>
          <w:sz w:val="30"/>
          <w:szCs w:val="30"/>
          <w:shd w:val="clear" w:color="auto" w:fill="FFFFFF"/>
        </w:rPr>
        <w:t>我院无政府性基金预算。</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九、其他重要事项情况说明</w:t>
      </w:r>
    </w:p>
    <w:p w:rsidR="00562AE2" w:rsidRDefault="004C0934">
      <w:pPr>
        <w:ind w:firstLineChars="200" w:firstLine="640"/>
        <w:rPr>
          <w:rFonts w:ascii="仿宋_GB2312" w:eastAsia="仿宋_GB2312" w:hAnsi="宋体"/>
          <w:sz w:val="32"/>
          <w:szCs w:val="32"/>
        </w:rPr>
      </w:pPr>
      <w:r>
        <w:rPr>
          <w:rFonts w:ascii="仿宋_GB2312" w:eastAsia="仿宋_GB2312" w:hAnsi="宋体" w:hint="eastAsia"/>
          <w:sz w:val="32"/>
          <w:szCs w:val="32"/>
        </w:rPr>
        <w:t>（一）</w:t>
      </w:r>
      <w:r w:rsidR="00DC27BC">
        <w:rPr>
          <w:rFonts w:ascii="仿宋_GB2312" w:eastAsia="仿宋_GB2312" w:hAnsi="宋体" w:hint="eastAsia"/>
          <w:sz w:val="32"/>
          <w:szCs w:val="32"/>
        </w:rPr>
        <w:t>机关</w:t>
      </w:r>
      <w:r>
        <w:rPr>
          <w:rFonts w:ascii="仿宋_GB2312" w:eastAsia="仿宋_GB2312" w:hAnsi="宋体" w:hint="eastAsia"/>
          <w:sz w:val="32"/>
          <w:szCs w:val="32"/>
        </w:rPr>
        <w:t>运行经费预算安排情况</w:t>
      </w:r>
    </w:p>
    <w:p w:rsidR="00562AE2" w:rsidRDefault="00DC27BC">
      <w:pPr>
        <w:ind w:firstLine="645"/>
        <w:rPr>
          <w:rFonts w:ascii="仿宋_GB2312" w:eastAsia="仿宋_GB2312" w:hAnsi="宋体"/>
          <w:sz w:val="32"/>
          <w:szCs w:val="32"/>
        </w:rPr>
      </w:pPr>
      <w:r>
        <w:rPr>
          <w:rFonts w:ascii="微软雅黑" w:eastAsia="微软雅黑" w:hAnsi="微软雅黑" w:cs="微软雅黑" w:hint="eastAsia"/>
          <w:color w:val="525353"/>
          <w:kern w:val="0"/>
          <w:sz w:val="30"/>
          <w:szCs w:val="30"/>
          <w:shd w:val="clear" w:color="auto" w:fill="FFFFFF"/>
        </w:rPr>
        <w:t>机关</w:t>
      </w:r>
      <w:r w:rsidR="004C0934">
        <w:rPr>
          <w:rFonts w:ascii="微软雅黑" w:eastAsia="微软雅黑" w:hAnsi="微软雅黑" w:cs="微软雅黑" w:hint="eastAsia"/>
          <w:color w:val="525353"/>
          <w:kern w:val="0"/>
          <w:sz w:val="30"/>
          <w:szCs w:val="30"/>
          <w:shd w:val="clear" w:color="auto" w:fill="FFFFFF"/>
        </w:rPr>
        <w:t>运行经费648.12万元。主要用于我院为保证日常运转发生的基本支出。如根据国家规定的基本工资和津补贴标准等安排的人员经费支出、按自治区统一规定的开支标准安排的办公费、印刷费、水电费、培训费、差旅费、会议费等日常公用经费支出。</w:t>
      </w:r>
      <w:r w:rsidR="004C0934">
        <w:rPr>
          <w:rFonts w:ascii="仿宋_GB2312" w:eastAsia="仿宋_GB2312" w:hAnsi="宋体" w:hint="eastAsia"/>
          <w:sz w:val="32"/>
          <w:szCs w:val="32"/>
        </w:rPr>
        <w:t> </w:t>
      </w:r>
    </w:p>
    <w:p w:rsidR="00562AE2" w:rsidRDefault="004C0934">
      <w:pPr>
        <w:ind w:firstLine="645"/>
        <w:rPr>
          <w:rFonts w:ascii="仿宋_GB2312" w:eastAsia="仿宋_GB2312" w:hAnsi="宋体"/>
          <w:sz w:val="32"/>
          <w:szCs w:val="32"/>
        </w:rPr>
      </w:pPr>
      <w:r>
        <w:rPr>
          <w:rFonts w:ascii="仿宋_GB2312" w:eastAsia="仿宋_GB2312" w:hAnsi="宋体" w:hint="eastAsia"/>
          <w:sz w:val="32"/>
          <w:szCs w:val="32"/>
        </w:rPr>
        <w:t>（二）政府采购预算安排情况</w:t>
      </w:r>
      <w:r>
        <w:rPr>
          <w:rFonts w:ascii="仿宋_GB2312" w:eastAsia="仿宋_GB2312" w:hAnsi="宋体" w:hint="eastAsia"/>
          <w:sz w:val="32"/>
          <w:szCs w:val="32"/>
        </w:rPr>
        <w:t> </w:t>
      </w:r>
    </w:p>
    <w:p w:rsidR="00562AE2" w:rsidRDefault="004C0934">
      <w:pPr>
        <w:ind w:firstLine="645"/>
        <w:rPr>
          <w:rFonts w:ascii="微软雅黑" w:eastAsia="微软雅黑" w:hAnsi="微软雅黑" w:cs="微软雅黑"/>
          <w:color w:val="525353"/>
          <w:kern w:val="0"/>
          <w:sz w:val="30"/>
          <w:szCs w:val="30"/>
          <w:shd w:val="clear" w:color="auto" w:fill="FFFFFF"/>
        </w:rPr>
      </w:pPr>
      <w:r>
        <w:rPr>
          <w:rFonts w:ascii="微软雅黑" w:eastAsia="微软雅黑" w:hAnsi="微软雅黑" w:cs="微软雅黑" w:hint="eastAsia"/>
          <w:color w:val="525353"/>
          <w:kern w:val="0"/>
          <w:sz w:val="30"/>
          <w:szCs w:val="30"/>
          <w:shd w:val="clear" w:color="auto" w:fill="FFFFFF"/>
        </w:rPr>
        <w:t>2021年政府采购预算506.26万元，同比减少341.76万元，增加67.51%，其中：集中采购20.54万元，占政府采购预算的4.06%，分散采购预算485.72万元，占政府采购预算的95.94%。 </w:t>
      </w:r>
    </w:p>
    <w:p w:rsidR="00562AE2" w:rsidRDefault="004C0934">
      <w:pPr>
        <w:ind w:firstLine="645"/>
        <w:rPr>
          <w:rFonts w:ascii="微软雅黑" w:eastAsia="微软雅黑" w:hAnsi="微软雅黑" w:cs="微软雅黑"/>
          <w:color w:val="525353"/>
          <w:kern w:val="0"/>
          <w:sz w:val="30"/>
          <w:szCs w:val="30"/>
          <w:shd w:val="clear" w:color="auto" w:fill="FFFFFF"/>
        </w:rPr>
      </w:pPr>
      <w:r>
        <w:rPr>
          <w:rFonts w:ascii="微软雅黑" w:eastAsia="微软雅黑" w:hAnsi="微软雅黑" w:cs="微软雅黑" w:hint="eastAsia"/>
          <w:color w:val="525353"/>
          <w:kern w:val="0"/>
          <w:sz w:val="30"/>
          <w:szCs w:val="30"/>
          <w:shd w:val="clear" w:color="auto" w:fill="FFFFFF"/>
        </w:rPr>
        <w:t>政府采购资金类型：公共财政预算拨款348.49万元，单位资金157.77万元，上年结余收入0万元。 </w:t>
      </w:r>
    </w:p>
    <w:p w:rsidR="00562AE2" w:rsidRDefault="004C0934">
      <w:pPr>
        <w:ind w:firstLine="645"/>
        <w:rPr>
          <w:rFonts w:ascii="仿宋_GB2312" w:eastAsia="仿宋_GB2312" w:hAnsi="宋体"/>
          <w:sz w:val="32"/>
          <w:szCs w:val="32"/>
        </w:rPr>
      </w:pPr>
      <w:r>
        <w:rPr>
          <w:rFonts w:ascii="微软雅黑" w:eastAsia="微软雅黑" w:hAnsi="微软雅黑" w:cs="微软雅黑" w:hint="eastAsia"/>
          <w:color w:val="525353"/>
          <w:kern w:val="0"/>
          <w:sz w:val="30"/>
          <w:szCs w:val="30"/>
          <w:shd w:val="clear" w:color="auto" w:fill="FFFFFF"/>
        </w:rPr>
        <w:t>按政府采购项目类型分为货物类采购、工程类采购和服务类采购三种类型。货物类采购预算326.10万元，服务类采购预</w:t>
      </w:r>
      <w:r>
        <w:rPr>
          <w:rFonts w:ascii="仿宋_GB2312" w:eastAsia="仿宋_GB2312" w:hAnsi="宋体" w:hint="eastAsia"/>
          <w:sz w:val="32"/>
          <w:szCs w:val="32"/>
        </w:rPr>
        <w:t>算0万元，工程类采购预算0万元。</w:t>
      </w:r>
      <w:r>
        <w:rPr>
          <w:rFonts w:ascii="仿宋_GB2312" w:eastAsia="仿宋_GB2312" w:hAnsi="宋体" w:hint="eastAsia"/>
          <w:sz w:val="32"/>
          <w:szCs w:val="32"/>
        </w:rPr>
        <w:t>  </w:t>
      </w:r>
    </w:p>
    <w:p w:rsidR="00562AE2" w:rsidRDefault="004C0934">
      <w:pPr>
        <w:ind w:firstLine="645"/>
        <w:rPr>
          <w:rFonts w:ascii="仿宋_GB2312" w:eastAsia="仿宋_GB2312" w:hAnsi="宋体"/>
          <w:sz w:val="32"/>
          <w:szCs w:val="32"/>
        </w:rPr>
      </w:pPr>
      <w:r>
        <w:rPr>
          <w:rFonts w:ascii="仿宋_GB2312" w:eastAsia="仿宋_GB2312" w:hAnsi="宋体" w:hint="eastAsia"/>
          <w:sz w:val="32"/>
          <w:szCs w:val="32"/>
        </w:rPr>
        <w:t>（三）国有资产的总体情况</w:t>
      </w:r>
    </w:p>
    <w:p w:rsidR="00562AE2" w:rsidRDefault="004C0934">
      <w:pPr>
        <w:ind w:firstLine="645"/>
        <w:rPr>
          <w:rFonts w:ascii="仿宋_GB2312" w:eastAsia="仿宋_GB2312" w:hAnsi="宋体"/>
          <w:sz w:val="32"/>
          <w:szCs w:val="32"/>
        </w:rPr>
      </w:pPr>
      <w:r>
        <w:rPr>
          <w:rFonts w:ascii="微软雅黑" w:eastAsia="微软雅黑" w:hAnsi="微软雅黑" w:cs="微软雅黑" w:hint="eastAsia"/>
          <w:color w:val="525353"/>
          <w:kern w:val="0"/>
          <w:sz w:val="30"/>
          <w:szCs w:val="30"/>
          <w:shd w:val="clear" w:color="auto" w:fill="FFFFFF"/>
        </w:rPr>
        <w:lastRenderedPageBreak/>
        <w:t>根据自治区公务用车制度改革方案相关规定核定我院保留的公务用车编制为4辆，实有车辆4辆。其中:特种专业技术用车1辆（体检车），生产经营用车1辆，业务保障用车2辆</w:t>
      </w:r>
      <w:r>
        <w:rPr>
          <w:rFonts w:ascii="仿宋_GB2312" w:eastAsia="仿宋_GB2312" w:hAnsi="宋体" w:hint="eastAsia"/>
          <w:sz w:val="32"/>
          <w:szCs w:val="32"/>
        </w:rPr>
        <w:t>。</w:t>
      </w:r>
    </w:p>
    <w:p w:rsidR="00562AE2" w:rsidRDefault="004C0934">
      <w:pPr>
        <w:ind w:firstLine="645"/>
        <w:rPr>
          <w:rFonts w:ascii="仿宋_GB2312" w:eastAsia="仿宋_GB2312" w:hAnsi="宋体"/>
          <w:sz w:val="32"/>
          <w:szCs w:val="32"/>
        </w:rPr>
      </w:pPr>
      <w:r>
        <w:rPr>
          <w:rFonts w:ascii="仿宋_GB2312" w:eastAsia="仿宋_GB2312" w:hAnsi="宋体" w:hint="eastAsia"/>
          <w:sz w:val="32"/>
          <w:szCs w:val="32"/>
        </w:rPr>
        <w:t>（四）</w:t>
      </w:r>
      <w:r w:rsidR="00655188">
        <w:rPr>
          <w:rFonts w:ascii="仿宋_GB2312" w:eastAsia="仿宋_GB2312" w:hAnsi="宋体" w:hint="eastAsia"/>
          <w:sz w:val="32"/>
          <w:szCs w:val="32"/>
        </w:rPr>
        <w:t>重点</w:t>
      </w:r>
      <w:r>
        <w:rPr>
          <w:rFonts w:ascii="仿宋_GB2312" w:eastAsia="仿宋_GB2312" w:hAnsi="宋体" w:hint="eastAsia"/>
          <w:sz w:val="32"/>
          <w:szCs w:val="32"/>
        </w:rPr>
        <w:t>项目预算绩效说明</w:t>
      </w:r>
      <w:bookmarkStart w:id="0" w:name="_GoBack"/>
      <w:bookmarkEnd w:id="0"/>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地质医院2021年单位预算有11个项目,其中4个列入年度总体绩效考核范围，涉及资金1051.52万元，其中一般公共预算拨款413.80万元，单位资金637.72万元，上年结余收入0万元。具体内容详见广西壮族自治区地质职工医院2021年绩效目标审核表。</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第三部分：名词解释</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一、收入科目</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（一）财政拨款：</w:t>
      </w:r>
      <w:proofErr w:type="gramStart"/>
      <w:r>
        <w:rPr>
          <w:rFonts w:ascii="微软雅黑" w:eastAsia="微软雅黑" w:hAnsi="微软雅黑" w:cs="微软雅黑" w:hint="eastAsia"/>
          <w:color w:val="525353"/>
          <w:sz w:val="30"/>
          <w:szCs w:val="30"/>
          <w:shd w:val="clear" w:color="auto" w:fill="FFFFFF"/>
        </w:rPr>
        <w:t>指局当年</w:t>
      </w:r>
      <w:proofErr w:type="gramEnd"/>
      <w:r>
        <w:rPr>
          <w:rFonts w:ascii="微软雅黑" w:eastAsia="微软雅黑" w:hAnsi="微软雅黑" w:cs="微软雅黑" w:hint="eastAsia"/>
          <w:color w:val="525353"/>
          <w:sz w:val="30"/>
          <w:szCs w:val="30"/>
          <w:shd w:val="clear" w:color="auto" w:fill="FFFFFF"/>
        </w:rPr>
        <w:t>拨付我院的资金。</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（二）事业收入：指我院事业单位在专业业务活动及辅助活动取得的收入。</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（三）事业单位经营收入：指我院地勘单位在专业业务活动及辅助活动之外开展非独立核算经营活动取得的收入</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（四）其他收入：指我院除财政拨款、事业收入、事业单位经营收入等以外的各项收入。</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（五）上年结转和结余：指我院2019年度及2020年度未使用完的，2021年仍需继续使用的资金。</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二、支出科目</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t>（一）资源勘探信息等支出（类）资源勘探开发（款）行政运行（项）：指行政单位（包括实行公务员管理的事业单位）的基本支出。</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rPr>
      </w:pPr>
      <w:r>
        <w:rPr>
          <w:rFonts w:ascii="微软雅黑" w:eastAsia="微软雅黑" w:hAnsi="微软雅黑" w:cs="微软雅黑" w:hint="eastAsia"/>
          <w:color w:val="525353"/>
          <w:sz w:val="30"/>
          <w:szCs w:val="30"/>
          <w:shd w:val="clear" w:color="auto" w:fill="FFFFFF"/>
        </w:rPr>
        <w:lastRenderedPageBreak/>
        <w:t>（二）资源勘探信息等支出（类）资源勘探开发（款）机关服务（项）：指行政单位（包括实行公务员管理的事业单位）提供后勤服务的各类后勤服务中心、医务室等附属事业单位的支出。</w:t>
      </w:r>
    </w:p>
    <w:p w:rsidR="00562AE2" w:rsidRDefault="004C0934">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r>
        <w:rPr>
          <w:rFonts w:ascii="微软雅黑" w:eastAsia="微软雅黑" w:hAnsi="微软雅黑" w:cs="微软雅黑" w:hint="eastAsia"/>
          <w:color w:val="525353"/>
          <w:sz w:val="30"/>
          <w:szCs w:val="30"/>
          <w:shd w:val="clear" w:color="auto" w:fill="FFFFFF"/>
        </w:rPr>
        <w:t>（三）资源勘探信息等支出（类）资源勘探开发（款）其他资源</w:t>
      </w:r>
      <w:proofErr w:type="gramStart"/>
      <w:r>
        <w:rPr>
          <w:rFonts w:ascii="微软雅黑" w:eastAsia="微软雅黑" w:hAnsi="微软雅黑" w:cs="微软雅黑" w:hint="eastAsia"/>
          <w:color w:val="525353"/>
          <w:sz w:val="30"/>
          <w:szCs w:val="30"/>
          <w:shd w:val="clear" w:color="auto" w:fill="FFFFFF"/>
        </w:rPr>
        <w:t>勘探业支出</w:t>
      </w:r>
      <w:proofErr w:type="gramEnd"/>
      <w:r>
        <w:rPr>
          <w:rFonts w:ascii="微软雅黑" w:eastAsia="微软雅黑" w:hAnsi="微软雅黑" w:cs="微软雅黑" w:hint="eastAsia"/>
          <w:color w:val="525353"/>
          <w:sz w:val="30"/>
          <w:szCs w:val="30"/>
          <w:shd w:val="clear" w:color="auto" w:fill="FFFFFF"/>
        </w:rPr>
        <w:t>（项）：指其他用于资源</w:t>
      </w:r>
      <w:proofErr w:type="gramStart"/>
      <w:r>
        <w:rPr>
          <w:rFonts w:ascii="微软雅黑" w:eastAsia="微软雅黑" w:hAnsi="微软雅黑" w:cs="微软雅黑" w:hint="eastAsia"/>
          <w:color w:val="525353"/>
          <w:sz w:val="30"/>
          <w:szCs w:val="30"/>
          <w:shd w:val="clear" w:color="auto" w:fill="FFFFFF"/>
        </w:rPr>
        <w:t>勘探业</w:t>
      </w:r>
      <w:proofErr w:type="gramEnd"/>
      <w:r>
        <w:rPr>
          <w:rFonts w:ascii="微软雅黑" w:eastAsia="微软雅黑" w:hAnsi="微软雅黑" w:cs="微软雅黑" w:hint="eastAsia"/>
          <w:color w:val="525353"/>
          <w:sz w:val="30"/>
          <w:szCs w:val="30"/>
          <w:shd w:val="clear" w:color="auto" w:fill="FFFFFF"/>
        </w:rPr>
        <w:t>方面的支出。</w:t>
      </w:r>
    </w:p>
    <w:p w:rsidR="00562AE2" w:rsidRDefault="004C0934">
      <w:pPr>
        <w:tabs>
          <w:tab w:val="center" w:pos="4475"/>
        </w:tabs>
        <w:spacing w:line="600" w:lineRule="exact"/>
        <w:ind w:firstLine="645"/>
        <w:rPr>
          <w:rFonts w:ascii="黑体" w:eastAsia="黑体"/>
          <w:sz w:val="32"/>
          <w:szCs w:val="32"/>
        </w:rPr>
      </w:pPr>
      <w:r>
        <w:rPr>
          <w:rFonts w:ascii="黑体" w:eastAsia="黑体" w:hint="eastAsia"/>
          <w:sz w:val="32"/>
          <w:szCs w:val="32"/>
        </w:rPr>
        <w:t>第四部分：广西壮族自治区地质职工医院2021年预算报表</w:t>
      </w:r>
    </w:p>
    <w:p w:rsidR="00562AE2" w:rsidRDefault="004C0934">
      <w:pPr>
        <w:tabs>
          <w:tab w:val="center" w:pos="4475"/>
        </w:tabs>
        <w:spacing w:line="600" w:lineRule="exact"/>
        <w:ind w:firstLine="645"/>
        <w:rPr>
          <w:rFonts w:ascii="仿宋_GB2312" w:eastAsia="仿宋_GB2312" w:hAnsi="宋体"/>
          <w:sz w:val="32"/>
          <w:szCs w:val="32"/>
        </w:rPr>
      </w:pPr>
      <w:r>
        <w:rPr>
          <w:rFonts w:ascii="仿宋_GB2312" w:eastAsia="仿宋_GB2312" w:hAnsi="宋体" w:hint="eastAsia"/>
          <w:sz w:val="32"/>
          <w:szCs w:val="32"/>
        </w:rPr>
        <w:t>详见广西壮族自治区地质职工医院2021年预算报表</w:t>
      </w:r>
    </w:p>
    <w:p w:rsidR="00562AE2" w:rsidRDefault="00562AE2">
      <w:pPr>
        <w:adjustRightInd w:val="0"/>
        <w:snapToGrid w:val="0"/>
        <w:spacing w:line="600" w:lineRule="exact"/>
        <w:ind w:rightChars="-104" w:right="-218" w:firstLineChars="200" w:firstLine="643"/>
        <w:rPr>
          <w:rFonts w:ascii="黑体" w:eastAsia="黑体" w:hAnsi="宋体"/>
          <w:b/>
          <w:sz w:val="32"/>
          <w:szCs w:val="32"/>
        </w:rPr>
      </w:pPr>
    </w:p>
    <w:p w:rsidR="00562AE2" w:rsidRDefault="00562AE2">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p>
    <w:p w:rsidR="00562AE2" w:rsidRDefault="00562AE2">
      <w:pPr>
        <w:pStyle w:val="a6"/>
        <w:widowControl/>
        <w:shd w:val="clear" w:color="auto" w:fill="FFFFFF"/>
        <w:spacing w:beforeAutospacing="0" w:afterAutospacing="0"/>
        <w:ind w:firstLine="420"/>
        <w:rPr>
          <w:rFonts w:ascii="微软雅黑" w:eastAsia="微软雅黑" w:hAnsi="微软雅黑" w:cs="微软雅黑"/>
          <w:color w:val="525353"/>
          <w:sz w:val="30"/>
          <w:szCs w:val="30"/>
          <w:shd w:val="clear" w:color="auto" w:fill="FFFFFF"/>
        </w:rPr>
      </w:pPr>
    </w:p>
    <w:p w:rsidR="00562AE2" w:rsidRDefault="00562AE2">
      <w:pPr>
        <w:pStyle w:val="a3"/>
        <w:ind w:firstLineChars="200" w:firstLine="640"/>
        <w:rPr>
          <w:rFonts w:hAnsi="宋体"/>
          <w:kern w:val="0"/>
          <w:sz w:val="32"/>
          <w:szCs w:val="32"/>
        </w:rPr>
      </w:pPr>
    </w:p>
    <w:p w:rsidR="00562AE2" w:rsidRDefault="00562AE2">
      <w:pPr>
        <w:pStyle w:val="a3"/>
        <w:ind w:firstLineChars="200" w:firstLine="643"/>
        <w:outlineLvl w:val="0"/>
        <w:rPr>
          <w:rFonts w:hAnsi="宋体"/>
          <w:b/>
          <w:kern w:val="0"/>
          <w:sz w:val="32"/>
          <w:szCs w:val="32"/>
        </w:rPr>
      </w:pPr>
    </w:p>
    <w:sectPr w:rsidR="00562AE2">
      <w:headerReference w:type="default" r:id="rId7"/>
      <w:footerReference w:type="default" r:id="rId8"/>
      <w:pgSz w:w="11907" w:h="16840"/>
      <w:pgMar w:top="851" w:right="1134" w:bottom="567" w:left="1644" w:header="851" w:footer="964" w:gutter="0"/>
      <w:cols w:space="720"/>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B4" w:rsidRDefault="00CA76B4">
      <w:r>
        <w:separator/>
      </w:r>
    </w:p>
  </w:endnote>
  <w:endnote w:type="continuationSeparator" w:id="0">
    <w:p w:rsidR="00CA76B4" w:rsidRDefault="00CA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E2" w:rsidRDefault="004C0934">
    <w:pPr>
      <w:pStyle w:val="a4"/>
      <w:framePr w:wrap="around" w:vAnchor="text" w:hAnchor="margin" w:xAlign="center" w:y="1"/>
      <w:rPr>
        <w:rStyle w:val="a7"/>
      </w:rPr>
    </w:pPr>
    <w:r>
      <w:fldChar w:fldCharType="begin"/>
    </w:r>
    <w:r>
      <w:rPr>
        <w:rStyle w:val="a7"/>
      </w:rPr>
      <w:instrText xml:space="preserve">PAGE  </w:instrText>
    </w:r>
    <w:r>
      <w:fldChar w:fldCharType="separate"/>
    </w:r>
    <w:r w:rsidR="00655188">
      <w:rPr>
        <w:rStyle w:val="a7"/>
        <w:noProof/>
      </w:rPr>
      <w:t>5</w:t>
    </w:r>
    <w:r>
      <w:fldChar w:fldCharType="end"/>
    </w:r>
  </w:p>
  <w:p w:rsidR="00562AE2" w:rsidRDefault="00562A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B4" w:rsidRDefault="00CA76B4">
      <w:r>
        <w:separator/>
      </w:r>
    </w:p>
  </w:footnote>
  <w:footnote w:type="continuationSeparator" w:id="0">
    <w:p w:rsidR="00CA76B4" w:rsidRDefault="00CA7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E2" w:rsidRDefault="00562AE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mZlN2U5MjgzYjI0ZDliMmI2NzliNjcwZmI3NzgifQ=="/>
  </w:docVars>
  <w:rsids>
    <w:rsidRoot w:val="1CE56EE6"/>
    <w:rsid w:val="004C0934"/>
    <w:rsid w:val="00562AE2"/>
    <w:rsid w:val="005D2804"/>
    <w:rsid w:val="00655188"/>
    <w:rsid w:val="00C82C9C"/>
    <w:rsid w:val="00CA76B4"/>
    <w:rsid w:val="00D37382"/>
    <w:rsid w:val="00DC27BC"/>
    <w:rsid w:val="033E0DB0"/>
    <w:rsid w:val="04795D5E"/>
    <w:rsid w:val="073D78D7"/>
    <w:rsid w:val="09290070"/>
    <w:rsid w:val="0C080598"/>
    <w:rsid w:val="0C242ABF"/>
    <w:rsid w:val="1513097E"/>
    <w:rsid w:val="16A36CE2"/>
    <w:rsid w:val="18F908DC"/>
    <w:rsid w:val="19BB7BC4"/>
    <w:rsid w:val="1CE56EE6"/>
    <w:rsid w:val="20E460EB"/>
    <w:rsid w:val="2CBF4A37"/>
    <w:rsid w:val="2D5B4DFB"/>
    <w:rsid w:val="31EF0648"/>
    <w:rsid w:val="32517BAE"/>
    <w:rsid w:val="3A1F234D"/>
    <w:rsid w:val="3ACE22E6"/>
    <w:rsid w:val="3B014144"/>
    <w:rsid w:val="3B7E2229"/>
    <w:rsid w:val="3B921C39"/>
    <w:rsid w:val="40873F34"/>
    <w:rsid w:val="40F11E4D"/>
    <w:rsid w:val="419F7F88"/>
    <w:rsid w:val="4A953B42"/>
    <w:rsid w:val="4BAF4BD5"/>
    <w:rsid w:val="4FAA28A3"/>
    <w:rsid w:val="533B127C"/>
    <w:rsid w:val="57A04271"/>
    <w:rsid w:val="5A3461D3"/>
    <w:rsid w:val="5C37437A"/>
    <w:rsid w:val="5F8D2796"/>
    <w:rsid w:val="624E3DA3"/>
    <w:rsid w:val="629A50A1"/>
    <w:rsid w:val="62D066B3"/>
    <w:rsid w:val="63394D8C"/>
    <w:rsid w:val="64A77044"/>
    <w:rsid w:val="673567BE"/>
    <w:rsid w:val="6C693015"/>
    <w:rsid w:val="6D5B2614"/>
    <w:rsid w:val="6EAE5306"/>
    <w:rsid w:val="70F115FD"/>
    <w:rsid w:val="71E3295E"/>
    <w:rsid w:val="747928B8"/>
    <w:rsid w:val="754F444C"/>
    <w:rsid w:val="75FC2C32"/>
    <w:rsid w:val="764E2F16"/>
    <w:rsid w:val="77D03C27"/>
    <w:rsid w:val="7870022D"/>
    <w:rsid w:val="7FB62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宋体"/>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styleId="a7">
    <w:name w:val="page number"/>
    <w:basedOn w:val="a0"/>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宋体"/>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styleId="a7">
    <w:name w:val="page number"/>
    <w:basedOn w:val="a0"/>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自由飞翔</dc:creator>
  <cp:lastModifiedBy>施颖珊</cp:lastModifiedBy>
  <cp:revision>4</cp:revision>
  <dcterms:created xsi:type="dcterms:W3CDTF">2021-02-20T08:22:00Z</dcterms:created>
  <dcterms:modified xsi:type="dcterms:W3CDTF">2022-09-08T04:17:00Z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BF27E747556F4079861D8EE291EC1078</vt:lpwstr>
  </property>
</Properties>
</file>