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简体" w:eastAsia="方正小标宋简体"/>
          <w:sz w:val="44"/>
          <w:szCs w:val="44"/>
        </w:rPr>
      </w:pPr>
    </w:p>
    <w:p>
      <w:pPr>
        <w:spacing w:line="480" w:lineRule="exact"/>
        <w:ind w:firstLine="2200" w:firstLineChars="500"/>
        <w:rPr>
          <w:rFonts w:ascii="方正小标宋简体" w:eastAsia="方正小标宋简体"/>
          <w:sz w:val="44"/>
          <w:szCs w:val="44"/>
        </w:rPr>
      </w:pPr>
      <w:r>
        <w:rPr>
          <w:rFonts w:hint="eastAsia" w:ascii="方正小标宋简体" w:eastAsia="方正小标宋简体"/>
          <w:sz w:val="44"/>
          <w:szCs w:val="44"/>
        </w:rPr>
        <w:t>广西壮族自治区第六地质队</w:t>
      </w:r>
    </w:p>
    <w:p>
      <w:pPr>
        <w:adjustRightInd w:val="0"/>
        <w:snapToGrid w:val="0"/>
        <w:spacing w:line="480" w:lineRule="exact"/>
        <w:ind w:right="-333" w:rightChars="-104"/>
        <w:jc w:val="center"/>
        <w:rPr>
          <w:rFonts w:ascii="方正小标宋简体" w:eastAsia="方正小标宋简体"/>
          <w:sz w:val="44"/>
          <w:szCs w:val="44"/>
        </w:rPr>
      </w:pPr>
      <w:r>
        <w:rPr>
          <w:rFonts w:hint="eastAsia" w:ascii="方正小标宋简体" w:eastAsia="方正小标宋简体"/>
          <w:sz w:val="44"/>
          <w:szCs w:val="44"/>
        </w:rPr>
        <w:t>2025年单位预算公开</w:t>
      </w:r>
    </w:p>
    <w:p>
      <w:pPr>
        <w:adjustRightInd w:val="0"/>
        <w:snapToGrid w:val="0"/>
        <w:spacing w:line="480" w:lineRule="exact"/>
        <w:ind w:right="-333" w:rightChars="-104"/>
        <w:jc w:val="center"/>
        <w:rPr>
          <w:rFonts w:ascii="黑体" w:hAnsi="黑体" w:eastAsia="黑体"/>
          <w:bCs/>
          <w:szCs w:val="32"/>
        </w:rPr>
      </w:pPr>
    </w:p>
    <w:p>
      <w:pPr>
        <w:adjustRightInd w:val="0"/>
        <w:snapToGrid w:val="0"/>
        <w:spacing w:line="480" w:lineRule="exact"/>
        <w:ind w:right="-333" w:rightChars="-104"/>
        <w:jc w:val="center"/>
        <w:rPr>
          <w:rFonts w:ascii="黑体" w:hAnsi="宋体" w:eastAsia="黑体"/>
          <w:b/>
          <w:bCs/>
          <w:szCs w:val="32"/>
        </w:rPr>
      </w:pPr>
      <w:r>
        <w:rPr>
          <w:rFonts w:hint="eastAsia" w:ascii="黑体" w:hAnsi="宋体" w:eastAsia="黑体"/>
          <w:b/>
          <w:bCs/>
          <w:szCs w:val="32"/>
        </w:rPr>
        <w:t>目  录</w:t>
      </w:r>
    </w:p>
    <w:p>
      <w:pPr>
        <w:adjustRightInd w:val="0"/>
        <w:snapToGrid w:val="0"/>
        <w:spacing w:line="480" w:lineRule="exact"/>
        <w:ind w:right="-333" w:rightChars="-104"/>
        <w:jc w:val="center"/>
        <w:rPr>
          <w:rFonts w:ascii="黑体" w:hAnsi="宋体" w:eastAsia="黑体"/>
          <w:bCs/>
          <w:szCs w:val="32"/>
        </w:rPr>
      </w:pPr>
    </w:p>
    <w:p>
      <w:pPr>
        <w:adjustRightInd w:val="0"/>
        <w:snapToGrid w:val="0"/>
        <w:spacing w:line="480" w:lineRule="exact"/>
        <w:ind w:right="-333" w:rightChars="-104" w:firstLine="643" w:firstLineChars="200"/>
        <w:rPr>
          <w:rFonts w:ascii="黑体" w:hAnsi="宋体" w:eastAsia="黑体"/>
          <w:b/>
          <w:bCs/>
          <w:szCs w:val="32"/>
        </w:rPr>
      </w:pPr>
      <w:r>
        <w:rPr>
          <w:rFonts w:hint="eastAsia" w:ascii="黑体" w:hAnsi="宋体" w:eastAsia="黑体"/>
          <w:b/>
          <w:bCs/>
          <w:szCs w:val="32"/>
        </w:rPr>
        <w:t>第一部分：广西壮族自治区第六地质队概况</w:t>
      </w:r>
    </w:p>
    <w:p>
      <w:pPr>
        <w:adjustRightInd w:val="0"/>
        <w:snapToGrid w:val="0"/>
        <w:spacing w:line="480" w:lineRule="exact"/>
        <w:ind w:right="-333" w:rightChars="-104" w:firstLine="640" w:firstLineChars="200"/>
        <w:rPr>
          <w:rFonts w:ascii="楷体_GB2312" w:hAnsi="宋体" w:eastAsia="楷体_GB2312"/>
          <w:bCs/>
          <w:szCs w:val="32"/>
        </w:rPr>
      </w:pPr>
      <w:r>
        <w:rPr>
          <w:rFonts w:hint="eastAsia" w:ascii="楷体_GB2312" w:hAnsi="宋体" w:eastAsia="楷体_GB2312"/>
          <w:bCs/>
          <w:szCs w:val="32"/>
        </w:rPr>
        <w:t>一、单位主要职能</w:t>
      </w:r>
    </w:p>
    <w:p>
      <w:pPr>
        <w:adjustRightInd w:val="0"/>
        <w:snapToGrid w:val="0"/>
        <w:spacing w:line="480" w:lineRule="exact"/>
        <w:ind w:right="-333" w:rightChars="-104" w:firstLine="640" w:firstLineChars="200"/>
        <w:rPr>
          <w:rFonts w:ascii="楷体_GB2312" w:hAnsi="宋体" w:eastAsia="楷体_GB2312"/>
          <w:bCs/>
          <w:szCs w:val="32"/>
        </w:rPr>
      </w:pPr>
      <w:r>
        <w:rPr>
          <w:rFonts w:hint="eastAsia" w:ascii="楷体_GB2312" w:hAnsi="宋体" w:eastAsia="楷体_GB2312"/>
          <w:bCs/>
          <w:szCs w:val="32"/>
        </w:rPr>
        <w:t>二、机构设置情况</w:t>
      </w:r>
    </w:p>
    <w:p>
      <w:pPr>
        <w:adjustRightInd w:val="0"/>
        <w:snapToGrid w:val="0"/>
        <w:spacing w:line="480" w:lineRule="exact"/>
        <w:ind w:right="-333" w:rightChars="-104" w:firstLine="643" w:firstLineChars="200"/>
        <w:rPr>
          <w:rFonts w:ascii="黑体" w:hAnsi="宋体" w:eastAsia="黑体"/>
          <w:b/>
          <w:bCs/>
          <w:szCs w:val="32"/>
        </w:rPr>
      </w:pPr>
      <w:r>
        <w:rPr>
          <w:rFonts w:hint="eastAsia" w:ascii="黑体" w:hAnsi="宋体" w:eastAsia="黑体"/>
          <w:b/>
          <w:bCs/>
          <w:szCs w:val="32"/>
        </w:rPr>
        <w:t>第二部分：广西壮族自治区第六地质队2025年单位预算情况说明</w:t>
      </w:r>
    </w:p>
    <w:p>
      <w:pPr>
        <w:tabs>
          <w:tab w:val="center" w:pos="4475"/>
        </w:tabs>
        <w:spacing w:line="450" w:lineRule="exact"/>
        <w:ind w:firstLine="645"/>
        <w:rPr>
          <w:rFonts w:ascii="楷体_GB2312" w:eastAsia="楷体_GB2312"/>
          <w:szCs w:val="32"/>
        </w:rPr>
      </w:pPr>
      <w:r>
        <w:rPr>
          <w:rFonts w:hint="eastAsia" w:ascii="楷体_GB2312" w:eastAsia="楷体_GB2312"/>
          <w:szCs w:val="32"/>
        </w:rPr>
        <w:t>一、单位收支增减变化情况说明</w:t>
      </w:r>
    </w:p>
    <w:p>
      <w:pPr>
        <w:adjustRightInd w:val="0"/>
        <w:snapToGrid w:val="0"/>
        <w:spacing w:line="480" w:lineRule="exact"/>
        <w:ind w:right="-333" w:rightChars="-104" w:firstLine="640" w:firstLineChars="200"/>
        <w:rPr>
          <w:rFonts w:ascii="楷体_GB2312" w:hAnsi="宋体" w:eastAsia="楷体_GB2312"/>
          <w:bCs/>
          <w:szCs w:val="32"/>
        </w:rPr>
      </w:pPr>
      <w:r>
        <w:rPr>
          <w:rFonts w:hint="eastAsia" w:ascii="楷体_GB2312" w:hAnsi="宋体" w:eastAsia="楷体_GB2312"/>
          <w:bCs/>
          <w:szCs w:val="32"/>
        </w:rPr>
        <w:t>二、</w:t>
      </w:r>
      <w:r>
        <w:rPr>
          <w:rFonts w:hint="eastAsia" w:ascii="楷体_GB2312" w:hAnsi="宋体" w:eastAsia="楷体_GB2312"/>
          <w:szCs w:val="32"/>
        </w:rPr>
        <w:t>单位收入总体情况说明</w:t>
      </w:r>
    </w:p>
    <w:p>
      <w:pPr>
        <w:spacing w:line="450" w:lineRule="exact"/>
        <w:ind w:firstLine="640" w:firstLineChars="200"/>
        <w:rPr>
          <w:rFonts w:ascii="楷体_GB2312" w:eastAsia="楷体_GB2312"/>
          <w:szCs w:val="32"/>
        </w:rPr>
      </w:pPr>
      <w:r>
        <w:rPr>
          <w:rFonts w:hint="eastAsia" w:ascii="楷体_GB2312" w:hAnsi="宋体" w:eastAsia="楷体_GB2312"/>
          <w:bCs/>
          <w:szCs w:val="32"/>
        </w:rPr>
        <w:t>三、</w:t>
      </w:r>
      <w:r>
        <w:rPr>
          <w:rFonts w:hint="eastAsia" w:ascii="楷体_GB2312" w:eastAsia="楷体_GB2312"/>
          <w:szCs w:val="32"/>
        </w:rPr>
        <w:t>单位支出总体情况说明</w:t>
      </w:r>
    </w:p>
    <w:p>
      <w:pPr>
        <w:adjustRightInd w:val="0"/>
        <w:snapToGrid w:val="0"/>
        <w:spacing w:line="480" w:lineRule="exact"/>
        <w:ind w:right="-333" w:rightChars="-104" w:firstLine="640" w:firstLineChars="200"/>
        <w:rPr>
          <w:rFonts w:ascii="楷体_GB2312" w:hAnsi="宋体" w:eastAsia="楷体_GB2312"/>
          <w:bCs/>
          <w:szCs w:val="32"/>
        </w:rPr>
      </w:pPr>
      <w:r>
        <w:rPr>
          <w:rFonts w:hint="eastAsia" w:ascii="楷体_GB2312" w:hAnsi="宋体" w:eastAsia="楷体_GB2312"/>
          <w:bCs/>
          <w:szCs w:val="32"/>
        </w:rPr>
        <w:t>四、财政拨款收支总体情况说明</w:t>
      </w:r>
    </w:p>
    <w:p>
      <w:pPr>
        <w:adjustRightInd w:val="0"/>
        <w:snapToGrid w:val="0"/>
        <w:spacing w:line="480" w:lineRule="exact"/>
        <w:ind w:right="-333" w:rightChars="-104" w:firstLine="640" w:firstLineChars="200"/>
        <w:rPr>
          <w:rFonts w:ascii="楷体_GB2312" w:hAnsi="宋体" w:eastAsia="楷体_GB2312"/>
          <w:bCs/>
          <w:szCs w:val="32"/>
        </w:rPr>
      </w:pPr>
      <w:r>
        <w:rPr>
          <w:rFonts w:hint="eastAsia" w:ascii="楷体_GB2312" w:hAnsi="宋体" w:eastAsia="楷体_GB2312"/>
          <w:bCs/>
          <w:szCs w:val="32"/>
        </w:rPr>
        <w:t>五、</w:t>
      </w:r>
      <w:r>
        <w:rPr>
          <w:rFonts w:hint="eastAsia" w:ascii="楷体_GB2312" w:eastAsia="楷体_GB2312"/>
          <w:szCs w:val="32"/>
        </w:rPr>
        <w:t>国有资本经营预算支出情况说明</w:t>
      </w:r>
    </w:p>
    <w:p>
      <w:pPr>
        <w:spacing w:line="450" w:lineRule="exact"/>
        <w:ind w:firstLine="600"/>
        <w:rPr>
          <w:rFonts w:ascii="楷体_GB2312" w:eastAsia="楷体_GB2312"/>
          <w:szCs w:val="32"/>
        </w:rPr>
      </w:pPr>
      <w:r>
        <w:rPr>
          <w:rFonts w:hint="eastAsia" w:ascii="楷体_GB2312" w:hAnsi="宋体" w:eastAsia="楷体_GB2312"/>
          <w:bCs/>
          <w:szCs w:val="32"/>
        </w:rPr>
        <w:t>六、</w:t>
      </w:r>
      <w:r>
        <w:rPr>
          <w:rFonts w:hint="eastAsia" w:ascii="楷体_GB2312" w:eastAsia="楷体_GB2312"/>
          <w:szCs w:val="32"/>
        </w:rPr>
        <w:t>财政拨款“三公”经费支出情况说明</w:t>
      </w:r>
    </w:p>
    <w:p>
      <w:pPr>
        <w:adjustRightInd w:val="0"/>
        <w:snapToGrid w:val="0"/>
        <w:spacing w:line="480" w:lineRule="exact"/>
        <w:ind w:right="-333" w:rightChars="-104" w:firstLine="640" w:firstLineChars="200"/>
        <w:rPr>
          <w:rFonts w:ascii="楷体_GB2312" w:hAnsi="宋体" w:eastAsia="楷体_GB2312"/>
          <w:szCs w:val="32"/>
        </w:rPr>
      </w:pPr>
      <w:r>
        <w:rPr>
          <w:rFonts w:hint="eastAsia" w:ascii="楷体_GB2312" w:hAnsi="宋体" w:eastAsia="楷体_GB2312"/>
          <w:bCs/>
          <w:szCs w:val="32"/>
        </w:rPr>
        <w:t>七、</w:t>
      </w:r>
      <w:r>
        <w:rPr>
          <w:rFonts w:hint="eastAsia" w:ascii="楷体_GB2312" w:hAnsi="宋体" w:eastAsia="楷体_GB2312"/>
          <w:szCs w:val="32"/>
        </w:rPr>
        <w:t>事业单位相关运行经费安排情况说明</w:t>
      </w:r>
    </w:p>
    <w:p>
      <w:pPr>
        <w:adjustRightInd w:val="0"/>
        <w:snapToGrid w:val="0"/>
        <w:spacing w:line="480" w:lineRule="exact"/>
        <w:ind w:right="-333" w:rightChars="-104" w:firstLine="640" w:firstLineChars="200"/>
        <w:rPr>
          <w:rFonts w:ascii="楷体_GB2312" w:hAnsi="宋体" w:eastAsia="楷体_GB2312"/>
          <w:szCs w:val="32"/>
        </w:rPr>
      </w:pPr>
      <w:r>
        <w:rPr>
          <w:rFonts w:hint="eastAsia" w:ascii="楷体_GB2312" w:hAnsi="宋体" w:eastAsia="楷体_GB2312"/>
          <w:bCs/>
          <w:szCs w:val="32"/>
        </w:rPr>
        <w:t>八、</w:t>
      </w:r>
      <w:r>
        <w:rPr>
          <w:rFonts w:hint="eastAsia" w:ascii="楷体_GB2312" w:hAnsi="宋体" w:eastAsia="楷体_GB2312"/>
          <w:szCs w:val="32"/>
        </w:rPr>
        <w:t>政府采购预算安排情况说明</w:t>
      </w:r>
    </w:p>
    <w:p>
      <w:pPr>
        <w:spacing w:line="450" w:lineRule="exact"/>
        <w:ind w:firstLine="640" w:firstLineChars="200"/>
        <w:rPr>
          <w:rFonts w:ascii="楷体_GB2312" w:hAnsi="宋体" w:eastAsia="楷体_GB2312"/>
          <w:szCs w:val="32"/>
        </w:rPr>
      </w:pPr>
      <w:r>
        <w:rPr>
          <w:rFonts w:hint="eastAsia" w:ascii="楷体_GB2312" w:hAnsi="宋体" w:eastAsia="楷体_GB2312"/>
          <w:bCs/>
          <w:szCs w:val="32"/>
        </w:rPr>
        <w:t>九、</w:t>
      </w:r>
      <w:r>
        <w:rPr>
          <w:rFonts w:hint="eastAsia" w:ascii="楷体_GB2312" w:hAnsi="宋体" w:eastAsia="楷体_GB2312"/>
          <w:szCs w:val="32"/>
        </w:rPr>
        <w:t>国有资产占用情况说明</w:t>
      </w:r>
    </w:p>
    <w:p>
      <w:pPr>
        <w:adjustRightInd w:val="0"/>
        <w:snapToGrid w:val="0"/>
        <w:spacing w:line="480" w:lineRule="exact"/>
        <w:ind w:right="-333" w:rightChars="-104" w:firstLine="640" w:firstLineChars="200"/>
        <w:rPr>
          <w:rFonts w:ascii="楷体_GB2312" w:hAnsi="宋体" w:eastAsia="楷体_GB2312"/>
          <w:szCs w:val="32"/>
        </w:rPr>
      </w:pPr>
      <w:r>
        <w:rPr>
          <w:rFonts w:hint="eastAsia" w:ascii="楷体_GB2312" w:hAnsi="宋体" w:eastAsia="楷体_GB2312"/>
          <w:bCs/>
          <w:szCs w:val="32"/>
        </w:rPr>
        <w:t>十、</w:t>
      </w:r>
      <w:r>
        <w:rPr>
          <w:rFonts w:hint="eastAsia" w:ascii="楷体_GB2312" w:hAnsi="宋体" w:eastAsia="楷体_GB2312"/>
          <w:szCs w:val="32"/>
        </w:rPr>
        <w:t>预算绩效目标等情况说明</w:t>
      </w:r>
    </w:p>
    <w:p>
      <w:pPr>
        <w:adjustRightInd w:val="0"/>
        <w:snapToGrid w:val="0"/>
        <w:spacing w:line="480" w:lineRule="exact"/>
        <w:ind w:right="-333" w:rightChars="-104" w:firstLine="643" w:firstLineChars="200"/>
        <w:rPr>
          <w:rFonts w:ascii="黑体" w:hAnsi="宋体" w:eastAsia="黑体"/>
          <w:b/>
          <w:bCs/>
          <w:szCs w:val="32"/>
        </w:rPr>
      </w:pPr>
      <w:r>
        <w:rPr>
          <w:rFonts w:hint="eastAsia" w:ascii="黑体" w:hAnsi="宋体" w:eastAsia="黑体"/>
          <w:b/>
          <w:bCs/>
          <w:szCs w:val="32"/>
        </w:rPr>
        <w:t>第三部分：名词解释</w:t>
      </w:r>
    </w:p>
    <w:p>
      <w:pPr>
        <w:adjustRightInd w:val="0"/>
        <w:snapToGrid w:val="0"/>
        <w:spacing w:line="480" w:lineRule="exact"/>
        <w:ind w:right="-333" w:rightChars="-104" w:firstLine="643" w:firstLineChars="200"/>
        <w:rPr>
          <w:rFonts w:ascii="黑体" w:hAnsi="宋体" w:eastAsia="黑体"/>
          <w:b/>
          <w:bCs/>
          <w:szCs w:val="32"/>
        </w:rPr>
      </w:pPr>
      <w:r>
        <w:rPr>
          <w:rFonts w:hint="eastAsia" w:ascii="黑体" w:hAnsi="宋体" w:eastAsia="黑体"/>
          <w:b/>
          <w:bCs/>
          <w:szCs w:val="32"/>
        </w:rPr>
        <w:t>第四部分：广西壮族自治区第六地质队</w:t>
      </w:r>
      <w:r>
        <w:rPr>
          <w:rFonts w:hint="eastAsia" w:ascii="黑体" w:hAnsi="宋体" w:eastAsia="黑体"/>
          <w:b/>
          <w:szCs w:val="32"/>
        </w:rPr>
        <w:t>2025年</w:t>
      </w:r>
      <w:r>
        <w:rPr>
          <w:rFonts w:hint="eastAsia" w:ascii="黑体" w:eastAsia="黑体"/>
          <w:b/>
          <w:szCs w:val="32"/>
        </w:rPr>
        <w:t>单位预算公开报表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表一：单位收支总体情况表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表二：单位收入总体情况表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表三：单位支出总体情况表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 xml:space="preserve">表四：政府性基金预算支出情况说明  </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表五：一般公共预算支出情况表</w:t>
      </w:r>
      <w:bookmarkStart w:id="0" w:name="_GoBack"/>
      <w:bookmarkEnd w:id="0"/>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表六：一般公共预算基本支出情况表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表七：财政拨款“三公”经费、会议费和培训费支出情况表</w:t>
      </w:r>
    </w:p>
    <w:p>
      <w:pPr>
        <w:tabs>
          <w:tab w:val="center" w:pos="4475"/>
        </w:tabs>
        <w:spacing w:line="480" w:lineRule="exact"/>
        <w:ind w:firstLine="646"/>
        <w:rPr>
          <w:rFonts w:ascii="楷体_GB2312" w:hAnsi="宋体" w:eastAsia="楷体_GB2312"/>
          <w:szCs w:val="32"/>
        </w:rPr>
      </w:pPr>
      <w:r>
        <w:rPr>
          <w:rFonts w:hint="eastAsia" w:ascii="楷体_GB2312" w:hAnsi="宋体" w:eastAsia="楷体_GB2312"/>
          <w:szCs w:val="32"/>
        </w:rPr>
        <w:t xml:space="preserve">表八：政府性基金预算支出情况表 </w:t>
      </w:r>
    </w:p>
    <w:p>
      <w:pPr>
        <w:tabs>
          <w:tab w:val="center" w:pos="4475"/>
        </w:tabs>
        <w:spacing w:line="480" w:lineRule="exact"/>
        <w:ind w:firstLine="640" w:firstLineChars="200"/>
        <w:rPr>
          <w:rFonts w:ascii="楷体_GB2312" w:hAnsi="宋体" w:eastAsia="楷体_GB2312"/>
          <w:szCs w:val="32"/>
        </w:rPr>
      </w:pPr>
      <w:r>
        <w:rPr>
          <w:rFonts w:hint="eastAsia" w:ascii="楷体_GB2312" w:hAnsi="宋体" w:eastAsia="楷体_GB2312"/>
          <w:szCs w:val="32"/>
        </w:rPr>
        <w:t>表九: 国有资本经营预算支出情况表</w:t>
      </w:r>
    </w:p>
    <w:p>
      <w:pPr>
        <w:adjustRightInd w:val="0"/>
        <w:snapToGrid w:val="0"/>
        <w:spacing w:line="480" w:lineRule="exact"/>
        <w:ind w:right="-333" w:rightChars="-104" w:firstLine="640" w:firstLineChars="200"/>
        <w:rPr>
          <w:rFonts w:ascii="楷体_GB2312" w:hAnsi="宋体" w:eastAsia="楷体_GB2312"/>
          <w:szCs w:val="32"/>
        </w:rPr>
      </w:pPr>
      <w:r>
        <w:rPr>
          <w:rFonts w:hint="eastAsia" w:ascii="楷体_GB2312" w:hAnsi="宋体" w:eastAsia="楷体_GB2312"/>
          <w:szCs w:val="32"/>
        </w:rPr>
        <w:t>表十：自治区本级项目绩效目标公开表</w:t>
      </w:r>
    </w:p>
    <w:p>
      <w:pPr>
        <w:adjustRightInd w:val="0"/>
        <w:snapToGrid w:val="0"/>
        <w:spacing w:line="480" w:lineRule="exact"/>
        <w:ind w:right="-333" w:rightChars="-104" w:firstLine="640" w:firstLineChars="200"/>
        <w:rPr>
          <w:rFonts w:ascii="楷体_GB2312" w:hAnsi="宋体" w:eastAsia="楷体_GB2312"/>
          <w:szCs w:val="32"/>
        </w:rPr>
      </w:pPr>
      <w:r>
        <w:rPr>
          <w:rFonts w:hint="eastAsia" w:ascii="楷体_GB2312" w:hAnsi="宋体" w:eastAsia="楷体_GB2312"/>
          <w:szCs w:val="32"/>
        </w:rPr>
        <w:t>表十一：对下转移支付项目绩效目标公开表</w:t>
      </w:r>
    </w:p>
    <w:p>
      <w:pPr>
        <w:adjustRightInd w:val="0"/>
        <w:snapToGrid w:val="0"/>
        <w:spacing w:line="480" w:lineRule="exact"/>
        <w:ind w:right="-333" w:rightChars="-104" w:firstLine="640" w:firstLineChars="200"/>
        <w:rPr>
          <w:rFonts w:ascii="黑体" w:hAnsi="宋体" w:eastAsia="黑体"/>
          <w:bCs/>
          <w:szCs w:val="32"/>
        </w:rPr>
      </w:pPr>
    </w:p>
    <w:p>
      <w:pPr>
        <w:adjustRightInd w:val="0"/>
        <w:snapToGrid w:val="0"/>
        <w:spacing w:line="450" w:lineRule="exact"/>
        <w:ind w:right="-333" w:rightChars="-104" w:firstLine="640" w:firstLineChars="200"/>
        <w:rPr>
          <w:rFonts w:ascii="黑体" w:hAnsi="宋体" w:eastAsia="黑体"/>
          <w:bCs/>
          <w:szCs w:val="32"/>
        </w:rPr>
      </w:pPr>
      <w:r>
        <w:rPr>
          <w:rFonts w:hint="eastAsia" w:ascii="黑体" w:hAnsi="宋体" w:eastAsia="黑体"/>
          <w:bCs/>
          <w:szCs w:val="32"/>
        </w:rPr>
        <w:t>第一部分：单位概况</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一、单位主要职能</w:t>
      </w:r>
    </w:p>
    <w:p>
      <w:pPr>
        <w:spacing w:line="450" w:lineRule="exact"/>
        <w:ind w:firstLine="640" w:firstLineChars="200"/>
        <w:rPr>
          <w:rFonts w:ascii="仿宋_GB2312" w:hAnsi="宋体"/>
          <w:szCs w:val="32"/>
        </w:rPr>
      </w:pPr>
      <w:r>
        <w:rPr>
          <w:rFonts w:hint="eastAsia" w:ascii="仿宋_GB2312" w:hAnsi="宋体"/>
          <w:szCs w:val="32"/>
        </w:rPr>
        <w:t>我队始建于1954年7月，其前身是411地质队，1966年6月更名为广西壮族自治区第六地质队， 1997年6月1日起，局实行资产重组，将广西壮族自治区第八地质队与广西壮族自治区第六地质队、广西壮族自治区第二水文工程勘察院玉林分院合并组建成新的广西壮族自治区第六地质队，队本部设在原广西壮族自治区第六地质队队部—贵港市港北区七里桥88号院。我队的主要任务是为国家经济建设提供地质勘查服务，从事国家基础性、战略性地质勘查工作。主要业务范围是：负责基础性、公益性地质调查和矿产勘查的技术性工作；从事其他地质工作。主要职能包括：</w:t>
      </w:r>
    </w:p>
    <w:p>
      <w:pPr>
        <w:spacing w:line="450" w:lineRule="exact"/>
        <w:ind w:firstLine="640" w:firstLineChars="200"/>
        <w:rPr>
          <w:rFonts w:ascii="仿宋_GB2312" w:hAnsi="宋体"/>
          <w:szCs w:val="32"/>
        </w:rPr>
      </w:pPr>
      <w:r>
        <w:rPr>
          <w:rFonts w:hint="eastAsia" w:ascii="仿宋_GB2312" w:hAnsi="宋体"/>
          <w:szCs w:val="32"/>
        </w:rPr>
        <w:t>1.承担国家基础性、公益性、战略性地质勘查工作。</w:t>
      </w:r>
    </w:p>
    <w:p>
      <w:pPr>
        <w:spacing w:line="450" w:lineRule="exact"/>
        <w:rPr>
          <w:rFonts w:ascii="仿宋_GB2312" w:hAnsi="宋体"/>
          <w:szCs w:val="32"/>
        </w:rPr>
      </w:pPr>
      <w:r>
        <w:rPr>
          <w:rFonts w:hint="eastAsia" w:ascii="仿宋_GB2312" w:hAnsi="宋体"/>
          <w:szCs w:val="32"/>
        </w:rPr>
        <w:t>　　2.按照国家及自治区有关法律、法规、政策的规定，从事资源勘查、开发和工程勘查施工，开拓地质勘查与矿产资源市场，为自治区经济腾飞提供资源保证。</w:t>
      </w:r>
    </w:p>
    <w:p>
      <w:pPr>
        <w:spacing w:line="450" w:lineRule="exact"/>
        <w:rPr>
          <w:rFonts w:ascii="仿宋_GB2312" w:hAnsi="宋体"/>
          <w:szCs w:val="32"/>
        </w:rPr>
      </w:pPr>
      <w:r>
        <w:rPr>
          <w:rFonts w:hint="eastAsia" w:ascii="仿宋_GB2312" w:hAnsi="宋体"/>
          <w:szCs w:val="32"/>
        </w:rPr>
        <w:t>　　3.负责国拨地勘费和地方地勘费、地质勘查基金的使用、管理，逐步建立健全社会保障体系，注重资金使用的经济效益和社会效益。</w:t>
      </w:r>
    </w:p>
    <w:p>
      <w:pPr>
        <w:spacing w:line="450" w:lineRule="exact"/>
        <w:rPr>
          <w:rFonts w:ascii="仿宋_GB2312" w:hAnsi="宋体"/>
          <w:szCs w:val="32"/>
        </w:rPr>
      </w:pPr>
      <w:r>
        <w:rPr>
          <w:rFonts w:hint="eastAsia" w:ascii="仿宋_GB2312" w:hAnsi="宋体"/>
          <w:szCs w:val="32"/>
        </w:rPr>
        <w:t>　　4.确保自治区人民政府授权管理的国有资产保值增值。</w:t>
      </w:r>
    </w:p>
    <w:p>
      <w:pPr>
        <w:spacing w:line="450" w:lineRule="exact"/>
        <w:rPr>
          <w:rFonts w:ascii="仿宋_GB2312" w:hAnsi="宋体"/>
          <w:szCs w:val="32"/>
        </w:rPr>
      </w:pPr>
      <w:r>
        <w:rPr>
          <w:rFonts w:hint="eastAsia" w:ascii="仿宋_GB2312" w:hAnsi="宋体"/>
          <w:szCs w:val="32"/>
        </w:rPr>
        <w:t>　　5.加强地质勘查队伍建设，保持队伍稳定，提高队伍素质和职工物质文化生活水平。</w:t>
      </w:r>
    </w:p>
    <w:p>
      <w:pPr>
        <w:spacing w:line="450" w:lineRule="exact"/>
        <w:ind w:firstLine="645"/>
        <w:rPr>
          <w:rFonts w:ascii="仿宋_GB2312" w:hAnsi="宋体"/>
          <w:szCs w:val="32"/>
        </w:rPr>
      </w:pPr>
      <w:r>
        <w:rPr>
          <w:rFonts w:hint="eastAsia" w:ascii="仿宋_GB2312" w:hAnsi="宋体"/>
          <w:szCs w:val="32"/>
        </w:rPr>
        <w:t>6.承办自治区人民政府和国家有关单位交办的其他事项。</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二、机构设置情况</w:t>
      </w:r>
    </w:p>
    <w:p>
      <w:pPr>
        <w:spacing w:line="480" w:lineRule="exact"/>
        <w:ind w:firstLine="640" w:firstLineChars="200"/>
        <w:rPr>
          <w:rFonts w:ascii="仿宋_GB2312" w:hAnsi="宋体"/>
          <w:szCs w:val="32"/>
        </w:rPr>
      </w:pPr>
      <w:r>
        <w:rPr>
          <w:rFonts w:hint="eastAsia" w:ascii="仿宋_GB2312" w:hAnsi="宋体"/>
          <w:szCs w:val="32"/>
        </w:rPr>
        <w:t>我队本部设有党政工团相应的组织机构,设置有队办公室(信访办公室)、党群办公室、财务科、人事科、退休人员工作科、纪检审计科、队部基地管理科、梧州基地管理科等8个管理科室和工会委员会、共青团委员会，设总工程师办公室、综合研究室、信息中心、对外合作科、安全生产管理科、地质勘查一分队、地质勘查二分队、地质勘查三分队（黄大年分队）、地质勘查四分队、地矿梧州地质勘察贵港分公司（地质工程勘察一分队</w:t>
      </w:r>
      <w:r>
        <w:rPr>
          <w:rFonts w:ascii="仿宋_GB2312" w:hAnsi="宋体"/>
          <w:szCs w:val="32"/>
        </w:rPr>
        <w:t>）</w:t>
      </w:r>
      <w:r>
        <w:rPr>
          <w:rFonts w:hint="eastAsia" w:ascii="仿宋_GB2312" w:hAnsi="宋体"/>
          <w:szCs w:val="32"/>
        </w:rPr>
        <w:t>、地矿梧州地质勘察玉林分公司（地质工程勘察二分队</w:t>
      </w:r>
      <w:r>
        <w:rPr>
          <w:rFonts w:ascii="仿宋_GB2312" w:hAnsi="宋体"/>
          <w:szCs w:val="32"/>
        </w:rPr>
        <w:t>）、</w:t>
      </w:r>
      <w:r>
        <w:rPr>
          <w:rFonts w:hint="eastAsia" w:ascii="仿宋_GB2312" w:hAnsi="宋体"/>
          <w:szCs w:val="32"/>
        </w:rPr>
        <w:t>地矿梧州地质勘察梧州分公司（地质工程勘察三分队</w:t>
      </w:r>
      <w:r>
        <w:rPr>
          <w:rFonts w:ascii="仿宋_GB2312" w:hAnsi="宋体"/>
          <w:szCs w:val="32"/>
        </w:rPr>
        <w:t>）、机械设备维修科（贵港环宇汽车大修厂）、测绘分队、钻探分队、实验室等</w:t>
      </w:r>
      <w:r>
        <w:rPr>
          <w:rFonts w:hint="eastAsia" w:ascii="仿宋_GB2312" w:hAnsi="宋体"/>
          <w:szCs w:val="32"/>
        </w:rPr>
        <w:t>16个业务单位。</w:t>
      </w:r>
    </w:p>
    <w:p>
      <w:pPr>
        <w:spacing w:line="480" w:lineRule="exact"/>
        <w:ind w:firstLine="640" w:firstLineChars="200"/>
        <w:rPr>
          <w:rFonts w:ascii="仿宋_GB2312" w:hAnsi="宋体"/>
          <w:szCs w:val="32"/>
        </w:rPr>
      </w:pPr>
      <w:r>
        <w:rPr>
          <w:rFonts w:hint="eastAsia" w:ascii="仿宋_GB2312" w:hAnsi="宋体"/>
          <w:szCs w:val="32"/>
        </w:rPr>
        <w:t>2024年7月末（2025年单位预算编制人数），全队在职人员编制数340人，编制内实有在职人数256人，其中：事业单位编制内实有在职人数256人。离退休职工729人，其中离休人员0人，退休人员729人。根据2025年单位预算要求，退休人员不纳入各单位预算编制，因此我队预算只编制了离休人员经费，退休人员经费并未编列。全队编外在职人数89人，其中协解人员61人，事业单位外聘人员28人。事业单位外聘人员经费由单位事业收入和经营收入列支，不纳入财政经费拨款。我队的人员编制数和供养人数严格执行国家和自治区的相关规定，不存在超编情况。“协解人员”是自治区人民政府为解决我局历史遗留问题，维护社会和谐稳定，而特批设立的。</w:t>
      </w:r>
    </w:p>
    <w:p>
      <w:pPr>
        <w:tabs>
          <w:tab w:val="center" w:pos="4475"/>
        </w:tabs>
        <w:spacing w:line="450" w:lineRule="exact"/>
        <w:ind w:firstLine="640" w:firstLineChars="200"/>
        <w:rPr>
          <w:rFonts w:ascii="黑体" w:eastAsia="黑体"/>
          <w:szCs w:val="32"/>
        </w:rPr>
      </w:pPr>
      <w:r>
        <w:rPr>
          <w:rFonts w:hint="eastAsia" w:ascii="黑体" w:eastAsia="黑体"/>
          <w:szCs w:val="32"/>
        </w:rPr>
        <w:t>第二部分：</w:t>
      </w:r>
      <w:r>
        <w:rPr>
          <w:rFonts w:hint="eastAsia" w:ascii="黑体" w:hAnsi="宋体" w:eastAsia="黑体"/>
          <w:bCs/>
          <w:szCs w:val="32"/>
        </w:rPr>
        <w:t>广西壮族自治区第六地质队</w:t>
      </w:r>
      <w:r>
        <w:rPr>
          <w:rFonts w:hint="eastAsia" w:ascii="黑体" w:hAnsi="宋体" w:eastAsia="黑体"/>
          <w:szCs w:val="32"/>
        </w:rPr>
        <w:t>2025年</w:t>
      </w:r>
      <w:r>
        <w:rPr>
          <w:rFonts w:hint="eastAsia" w:ascii="黑体" w:eastAsia="黑体"/>
          <w:szCs w:val="32"/>
        </w:rPr>
        <w:t>单位预算情况说明</w:t>
      </w:r>
    </w:p>
    <w:p>
      <w:pPr>
        <w:tabs>
          <w:tab w:val="center" w:pos="4475"/>
        </w:tabs>
        <w:spacing w:line="450" w:lineRule="exact"/>
        <w:ind w:firstLine="645"/>
        <w:rPr>
          <w:rFonts w:ascii="楷体_GB2312" w:eastAsia="楷体_GB2312"/>
          <w:szCs w:val="32"/>
        </w:rPr>
      </w:pPr>
      <w:r>
        <w:rPr>
          <w:rFonts w:hint="eastAsia" w:ascii="楷体_GB2312" w:eastAsia="楷体_GB2312"/>
          <w:szCs w:val="32"/>
        </w:rPr>
        <w:t>一、单位收支增减变化情况说明</w:t>
      </w:r>
    </w:p>
    <w:p>
      <w:pPr>
        <w:spacing w:line="450" w:lineRule="exact"/>
        <w:ind w:firstLine="645"/>
        <w:rPr>
          <w:rFonts w:ascii="楷体_GB2312" w:eastAsia="楷体_GB2312"/>
          <w:szCs w:val="32"/>
        </w:rPr>
      </w:pPr>
      <w:r>
        <w:rPr>
          <w:rFonts w:hint="eastAsia" w:ascii="仿宋_GB2312" w:hAnsi="宋体"/>
          <w:szCs w:val="32"/>
        </w:rPr>
        <w:t>2025年预算总收入7756.72万元，同比减少1101.31万元，下降12.43%；2025年预算总支出7756.72万元，同比减少1101.31万元，下降12.43%，减少原因主要是：2025年批复地质项目资金总额758.00万元，同比减少802万元，减少51.41%，未纳入财政专户管理的收入为</w:t>
      </w:r>
      <w:r>
        <w:rPr>
          <w:rFonts w:ascii="仿宋_GB2312" w:hAnsi="宋体"/>
          <w:szCs w:val="32"/>
        </w:rPr>
        <w:t>3681.58</w:t>
      </w:r>
      <w:r>
        <w:rPr>
          <w:rFonts w:hint="eastAsia" w:ascii="仿宋_GB2312" w:hAnsi="宋体"/>
          <w:szCs w:val="32"/>
        </w:rPr>
        <w:t>万元，同比减少了200.76万元，下降了5.17%，收支总体与上年相比有所下降。</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二、单位收入总体情况说明</w:t>
      </w:r>
    </w:p>
    <w:p>
      <w:pPr>
        <w:spacing w:line="450" w:lineRule="exact"/>
        <w:ind w:firstLine="320" w:firstLineChars="100"/>
        <w:rPr>
          <w:rFonts w:ascii="仿宋_GB2312" w:hAnsi="宋体"/>
          <w:szCs w:val="32"/>
        </w:rPr>
      </w:pPr>
      <w:r>
        <w:rPr>
          <w:rFonts w:hint="eastAsia" w:ascii="仿宋_GB2312" w:hAnsi="宋体"/>
          <w:szCs w:val="32"/>
        </w:rPr>
        <w:t>2025年预算总收入7756.72万元，同比减少1101.31万元，下降12.43%。其中一般预算拨款</w:t>
      </w:r>
      <w:r>
        <w:rPr>
          <w:rFonts w:ascii="仿宋_GB2312" w:hAnsi="宋体"/>
          <w:szCs w:val="32"/>
        </w:rPr>
        <w:t>4075.13</w:t>
      </w:r>
      <w:r>
        <w:rPr>
          <w:rFonts w:hint="eastAsia" w:ascii="仿宋_GB2312" w:hAnsi="宋体"/>
          <w:szCs w:val="32"/>
        </w:rPr>
        <w:t>万元，同比减少900.54万元，下降18.09</w:t>
      </w:r>
      <w:r>
        <w:rPr>
          <w:rFonts w:ascii="仿宋_GB2312" w:hAnsi="宋体"/>
          <w:szCs w:val="32"/>
        </w:rPr>
        <w:t>%</w:t>
      </w:r>
      <w:r>
        <w:rPr>
          <w:rFonts w:hint="eastAsia" w:ascii="仿宋_GB2312" w:hAnsi="宋体"/>
          <w:szCs w:val="32"/>
        </w:rPr>
        <w:t>；未纳入财政专户管理的收入为</w:t>
      </w:r>
      <w:r>
        <w:rPr>
          <w:rFonts w:ascii="仿宋_GB2312" w:hAnsi="宋体"/>
          <w:szCs w:val="32"/>
        </w:rPr>
        <w:t>3681.58</w:t>
      </w:r>
      <w:r>
        <w:rPr>
          <w:rFonts w:hint="eastAsia" w:ascii="仿宋_GB2312" w:hAnsi="宋体"/>
          <w:szCs w:val="32"/>
        </w:rPr>
        <w:t>万元，同比减少了200.76万元，下降了5.17%；上年结转收入0万元。减少的原因主要是：2025年批复地质项目资金总额758.00万元，同比减少802万元，减少51.41%；2025年单位经营项目减少，经营困难较多,成本压力仍然明显,进一步降成本，收入总体比上年有所下降。</w:t>
      </w:r>
    </w:p>
    <w:p>
      <w:pPr>
        <w:spacing w:line="450" w:lineRule="exact"/>
        <w:ind w:firstLine="640" w:firstLineChars="200"/>
        <w:rPr>
          <w:rFonts w:ascii="楷体_GB2312" w:eastAsia="楷体_GB2312"/>
          <w:szCs w:val="32"/>
        </w:rPr>
      </w:pPr>
      <w:r>
        <w:rPr>
          <w:rFonts w:hint="eastAsia" w:ascii="楷体_GB2312" w:eastAsia="楷体_GB2312"/>
          <w:szCs w:val="32"/>
        </w:rPr>
        <w:t>三、单位支出总体情况说明</w:t>
      </w:r>
    </w:p>
    <w:p>
      <w:pPr>
        <w:spacing w:line="450" w:lineRule="exact"/>
        <w:ind w:firstLine="640" w:firstLineChars="200"/>
        <w:rPr>
          <w:rFonts w:hint="eastAsia" w:ascii="仿宋_GB2312" w:hAnsi="宋体"/>
          <w:szCs w:val="32"/>
        </w:rPr>
      </w:pPr>
      <w:r>
        <w:rPr>
          <w:rFonts w:hint="eastAsia" w:ascii="仿宋_GB2312" w:hAnsi="宋体"/>
          <w:szCs w:val="32"/>
        </w:rPr>
        <w:t>2025年支出预算7756.72万元，同比减少1101.31万元，下降12.43%。其中一般预算拨款</w:t>
      </w:r>
      <w:r>
        <w:rPr>
          <w:rFonts w:ascii="仿宋_GB2312" w:hAnsi="宋体"/>
          <w:szCs w:val="32"/>
        </w:rPr>
        <w:t>4075.13</w:t>
      </w:r>
      <w:r>
        <w:rPr>
          <w:rFonts w:hint="eastAsia" w:ascii="仿宋_GB2312" w:hAnsi="宋体"/>
          <w:szCs w:val="32"/>
        </w:rPr>
        <w:t>万元，同比减少900.54万元，下降18.09</w:t>
      </w:r>
      <w:r>
        <w:rPr>
          <w:rFonts w:ascii="仿宋_GB2312" w:hAnsi="宋体"/>
          <w:szCs w:val="32"/>
        </w:rPr>
        <w:t>%</w:t>
      </w:r>
      <w:r>
        <w:rPr>
          <w:rFonts w:hint="eastAsia" w:ascii="仿宋_GB2312" w:hAnsi="宋体"/>
          <w:szCs w:val="32"/>
        </w:rPr>
        <w:t>；未纳入财政专户管理的收入为</w:t>
      </w:r>
      <w:r>
        <w:rPr>
          <w:rFonts w:ascii="仿宋_GB2312" w:hAnsi="宋体"/>
          <w:szCs w:val="32"/>
        </w:rPr>
        <w:t>3681.58</w:t>
      </w:r>
      <w:r>
        <w:rPr>
          <w:rFonts w:hint="eastAsia" w:ascii="仿宋_GB2312" w:hAnsi="宋体"/>
          <w:szCs w:val="32"/>
        </w:rPr>
        <w:t>万元，同比减少了200.76万元，下降了5.17%；上年结转收入0万元。减少的原因主要是：2025年批复地质项目资金总额758.00万元，同比减少802万元，减少51.41%；2025年单位经营项目减少，经营困难较多,成本压力仍然明显,进一步降成本，收入总体比上年有所下降。</w:t>
      </w:r>
    </w:p>
    <w:p>
      <w:pPr>
        <w:spacing w:line="500" w:lineRule="exact"/>
        <w:ind w:firstLine="640" w:firstLineChars="200"/>
        <w:rPr>
          <w:szCs w:val="32"/>
        </w:rPr>
      </w:pPr>
      <w:r>
        <w:rPr>
          <w:rFonts w:hint="eastAsia"/>
          <w:szCs w:val="32"/>
        </w:rPr>
        <w:t>（一）总支出分类情况说明</w:t>
      </w:r>
    </w:p>
    <w:p>
      <w:pPr>
        <w:spacing w:line="450" w:lineRule="exact"/>
        <w:ind w:firstLine="640" w:firstLineChars="200"/>
        <w:rPr>
          <w:rFonts w:hint="eastAsia" w:ascii="仿宋_GB2312" w:hAnsi="宋体"/>
          <w:szCs w:val="32"/>
        </w:rPr>
      </w:pPr>
      <w:r>
        <w:rPr>
          <w:rFonts w:hint="eastAsia"/>
          <w:szCs w:val="32"/>
        </w:rPr>
        <w:t>1.</w:t>
      </w:r>
      <w:r>
        <w:rPr>
          <w:rFonts w:hint="eastAsia" w:ascii="仿宋_GB2312" w:hAnsi="宋体"/>
          <w:szCs w:val="32"/>
        </w:rPr>
        <w:t>按预算科目分，共分为四类，其中：</w:t>
      </w:r>
    </w:p>
    <w:p>
      <w:pPr>
        <w:spacing w:line="450" w:lineRule="exact"/>
        <w:ind w:left="640" w:leftChars="200"/>
        <w:rPr>
          <w:rFonts w:hint="eastAsia" w:ascii="仿宋_GB2312" w:hAnsi="宋体"/>
          <w:szCs w:val="32"/>
        </w:rPr>
      </w:pPr>
      <w:r>
        <w:rPr>
          <w:rFonts w:hint="eastAsia" w:ascii="仿宋_GB2312" w:hAnsi="宋体"/>
          <w:szCs w:val="32"/>
        </w:rPr>
        <w:t>(1)资源勘探工业信息等支出</w:t>
      </w:r>
      <w:r>
        <w:rPr>
          <w:rFonts w:ascii="仿宋_GB2312" w:hAnsi="宋体"/>
          <w:szCs w:val="32"/>
        </w:rPr>
        <w:t>6839.0</w:t>
      </w:r>
      <w:r>
        <w:rPr>
          <w:rFonts w:hint="eastAsia" w:ascii="仿宋_GB2312" w:hAnsi="宋体"/>
          <w:szCs w:val="32"/>
        </w:rPr>
        <w:t>6万元，占支出总预算88.17%；(2)社会保障和就业支出665.46万元，占总预算8.58%；</w:t>
      </w:r>
    </w:p>
    <w:p>
      <w:pPr>
        <w:spacing w:line="450" w:lineRule="exact"/>
        <w:ind w:left="640" w:leftChars="200"/>
        <w:rPr>
          <w:rFonts w:hint="eastAsia" w:ascii="仿宋_GB2312" w:hAnsi="宋体"/>
          <w:szCs w:val="32"/>
        </w:rPr>
      </w:pPr>
      <w:r>
        <w:rPr>
          <w:rFonts w:hint="eastAsia" w:ascii="仿宋_GB2312" w:hAnsi="宋体"/>
          <w:szCs w:val="32"/>
        </w:rPr>
        <w:t>(3)卫生健康支出88.14万元，占支出总预算1.14%；</w:t>
      </w:r>
    </w:p>
    <w:p>
      <w:pPr>
        <w:spacing w:line="450" w:lineRule="exact"/>
        <w:ind w:left="640" w:leftChars="200"/>
        <w:rPr>
          <w:rFonts w:ascii="仿宋_GB2312" w:hAnsi="宋体"/>
          <w:szCs w:val="32"/>
        </w:rPr>
      </w:pPr>
      <w:r>
        <w:rPr>
          <w:rFonts w:hint="eastAsia" w:ascii="仿宋_GB2312" w:hAnsi="宋体"/>
          <w:szCs w:val="32"/>
        </w:rPr>
        <w:t>(4)住房保障支出</w:t>
      </w:r>
      <w:r>
        <w:rPr>
          <w:rFonts w:ascii="仿宋_GB2312" w:hAnsi="宋体"/>
          <w:szCs w:val="32"/>
        </w:rPr>
        <w:t>1</w:t>
      </w:r>
      <w:r>
        <w:rPr>
          <w:rFonts w:hint="eastAsia" w:ascii="仿宋_GB2312" w:hAnsi="宋体"/>
          <w:szCs w:val="32"/>
        </w:rPr>
        <w:t>64.07万元，占支出总预算2.12%。</w:t>
      </w:r>
    </w:p>
    <w:p>
      <w:pPr>
        <w:spacing w:line="450" w:lineRule="exact"/>
        <w:ind w:firstLine="640" w:firstLineChars="200"/>
        <w:rPr>
          <w:rFonts w:hint="eastAsia" w:ascii="仿宋_GB2312" w:hAnsi="宋体"/>
          <w:szCs w:val="32"/>
        </w:rPr>
      </w:pPr>
      <w:r>
        <w:rPr>
          <w:rFonts w:hint="eastAsia"/>
          <w:szCs w:val="32"/>
        </w:rPr>
        <w:t>2.</w:t>
      </w:r>
      <w:r>
        <w:rPr>
          <w:rFonts w:hint="eastAsia" w:ascii="仿宋_GB2312" w:hAnsi="宋体"/>
          <w:szCs w:val="32"/>
        </w:rPr>
        <w:t xml:space="preserve">按经济分类划分: </w:t>
      </w:r>
    </w:p>
    <w:p>
      <w:pPr>
        <w:spacing w:line="450" w:lineRule="exact"/>
        <w:ind w:firstLine="640" w:firstLineChars="200"/>
        <w:rPr>
          <w:rFonts w:hint="eastAsia" w:ascii="仿宋_GB2312" w:hAnsi="宋体"/>
          <w:szCs w:val="32"/>
        </w:rPr>
      </w:pPr>
      <w:r>
        <w:rPr>
          <w:rFonts w:hint="eastAsia" w:ascii="仿宋_GB2312" w:hAnsi="宋体"/>
          <w:szCs w:val="32"/>
        </w:rPr>
        <w:t>(1)工资福利支出预算</w:t>
      </w:r>
      <w:r>
        <w:rPr>
          <w:rFonts w:ascii="仿宋_GB2312" w:hAnsi="宋体"/>
          <w:szCs w:val="32"/>
        </w:rPr>
        <w:t>3502.9</w:t>
      </w:r>
      <w:r>
        <w:rPr>
          <w:rFonts w:hint="eastAsia" w:ascii="仿宋_GB2312" w:hAnsi="宋体"/>
          <w:szCs w:val="32"/>
        </w:rPr>
        <w:t>3万元（基本支出</w:t>
      </w:r>
      <w:r>
        <w:rPr>
          <w:rFonts w:ascii="仿宋_GB2312" w:hAnsi="宋体"/>
          <w:szCs w:val="32"/>
        </w:rPr>
        <w:t>2016.2</w:t>
      </w:r>
      <w:r>
        <w:rPr>
          <w:rFonts w:hint="eastAsia" w:ascii="仿宋_GB2312" w:hAnsi="宋体"/>
          <w:szCs w:val="32"/>
        </w:rPr>
        <w:t>1万元，项目支出</w:t>
      </w:r>
      <w:r>
        <w:rPr>
          <w:rFonts w:ascii="仿宋_GB2312" w:hAnsi="宋体"/>
          <w:szCs w:val="32"/>
        </w:rPr>
        <w:t>1486.7</w:t>
      </w:r>
      <w:r>
        <w:rPr>
          <w:rFonts w:hint="eastAsia" w:ascii="仿宋_GB2312" w:hAnsi="宋体"/>
          <w:szCs w:val="32"/>
        </w:rPr>
        <w:t>2万元），占支出总预算的45.16%；</w:t>
      </w:r>
    </w:p>
    <w:p>
      <w:pPr>
        <w:spacing w:line="450" w:lineRule="exact"/>
        <w:ind w:firstLine="640" w:firstLineChars="200"/>
        <w:rPr>
          <w:rFonts w:hint="eastAsia" w:ascii="仿宋_GB2312" w:hAnsi="宋体"/>
          <w:szCs w:val="32"/>
        </w:rPr>
      </w:pPr>
      <w:r>
        <w:rPr>
          <w:rFonts w:hint="eastAsia" w:ascii="仿宋_GB2312" w:hAnsi="宋体"/>
          <w:szCs w:val="32"/>
        </w:rPr>
        <w:t>(2)商品和服务支出</w:t>
      </w:r>
      <w:r>
        <w:rPr>
          <w:rFonts w:ascii="仿宋_GB2312" w:hAnsi="宋体"/>
          <w:szCs w:val="32"/>
        </w:rPr>
        <w:t>2752.4</w:t>
      </w:r>
      <w:r>
        <w:rPr>
          <w:rFonts w:hint="eastAsia" w:ascii="仿宋_GB2312" w:hAnsi="宋体"/>
          <w:szCs w:val="32"/>
        </w:rPr>
        <w:t>9万元（基本支出</w:t>
      </w:r>
      <w:r>
        <w:rPr>
          <w:rFonts w:ascii="仿宋_GB2312" w:hAnsi="宋体"/>
          <w:szCs w:val="32"/>
        </w:rPr>
        <w:t>420.4</w:t>
      </w:r>
      <w:r>
        <w:rPr>
          <w:rFonts w:hint="eastAsia" w:ascii="仿宋_GB2312" w:hAnsi="宋体"/>
          <w:szCs w:val="32"/>
        </w:rPr>
        <w:t>5万元，项目支出</w:t>
      </w:r>
      <w:r>
        <w:rPr>
          <w:rFonts w:ascii="仿宋_GB2312" w:hAnsi="宋体"/>
          <w:szCs w:val="32"/>
        </w:rPr>
        <w:t>2332.0</w:t>
      </w:r>
      <w:r>
        <w:rPr>
          <w:rFonts w:hint="eastAsia" w:ascii="仿宋_GB2312" w:hAnsi="宋体"/>
          <w:szCs w:val="32"/>
        </w:rPr>
        <w:t>4万元），占支出总预算的35.49%；</w:t>
      </w:r>
    </w:p>
    <w:p>
      <w:pPr>
        <w:spacing w:line="450" w:lineRule="exact"/>
        <w:ind w:firstLine="640" w:firstLineChars="200"/>
        <w:rPr>
          <w:rFonts w:hint="eastAsia" w:ascii="仿宋_GB2312" w:hAnsi="宋体"/>
          <w:szCs w:val="32"/>
        </w:rPr>
      </w:pPr>
      <w:r>
        <w:rPr>
          <w:rFonts w:hint="eastAsia" w:ascii="仿宋_GB2312" w:hAnsi="宋体"/>
          <w:szCs w:val="32"/>
        </w:rPr>
        <w:t>(3)对个人和家庭的补助支出预算</w:t>
      </w:r>
      <w:r>
        <w:rPr>
          <w:rFonts w:ascii="仿宋_GB2312" w:hAnsi="宋体"/>
          <w:szCs w:val="32"/>
        </w:rPr>
        <w:t>1176.4</w:t>
      </w:r>
      <w:r>
        <w:rPr>
          <w:rFonts w:hint="eastAsia" w:ascii="仿宋_GB2312" w:hAnsi="宋体"/>
          <w:szCs w:val="32"/>
        </w:rPr>
        <w:t>6万元（基本支出</w:t>
      </w:r>
      <w:r>
        <w:rPr>
          <w:rFonts w:ascii="仿宋_GB2312" w:hAnsi="宋体"/>
          <w:szCs w:val="32"/>
        </w:rPr>
        <w:t>1139.6</w:t>
      </w:r>
      <w:r>
        <w:rPr>
          <w:rFonts w:hint="eastAsia" w:ascii="仿宋_GB2312" w:hAnsi="宋体"/>
          <w:szCs w:val="32"/>
        </w:rPr>
        <w:t>4万元，项目支出</w:t>
      </w:r>
      <w:r>
        <w:rPr>
          <w:rFonts w:ascii="仿宋_GB2312" w:hAnsi="宋体"/>
          <w:szCs w:val="32"/>
        </w:rPr>
        <w:t>36.8</w:t>
      </w:r>
      <w:r>
        <w:rPr>
          <w:rFonts w:hint="eastAsia" w:ascii="仿宋_GB2312" w:hAnsi="宋体"/>
          <w:szCs w:val="32"/>
        </w:rPr>
        <w:t>2万元），占支出总预算的15.17%；</w:t>
      </w:r>
    </w:p>
    <w:p>
      <w:pPr>
        <w:spacing w:line="450" w:lineRule="exact"/>
        <w:ind w:firstLine="640" w:firstLineChars="200"/>
        <w:rPr>
          <w:rFonts w:hint="eastAsia" w:ascii="仿宋_GB2312" w:hAnsi="宋体"/>
          <w:szCs w:val="32"/>
        </w:rPr>
      </w:pPr>
      <w:r>
        <w:rPr>
          <w:rFonts w:hint="eastAsia" w:ascii="仿宋_GB2312" w:hAnsi="宋体"/>
          <w:szCs w:val="32"/>
        </w:rPr>
        <w:t>(4)资本性支出预算</w:t>
      </w:r>
      <w:r>
        <w:rPr>
          <w:rFonts w:ascii="仿宋_GB2312" w:hAnsi="宋体"/>
          <w:szCs w:val="32"/>
        </w:rPr>
        <w:t>324.85</w:t>
      </w:r>
      <w:r>
        <w:rPr>
          <w:rFonts w:hint="eastAsia" w:ascii="仿宋_GB2312" w:hAnsi="宋体"/>
          <w:szCs w:val="32"/>
        </w:rPr>
        <w:t>万元（基本支出0万元，项目支出</w:t>
      </w:r>
      <w:r>
        <w:rPr>
          <w:rFonts w:ascii="仿宋_GB2312" w:hAnsi="宋体"/>
          <w:szCs w:val="32"/>
        </w:rPr>
        <w:t>324.85</w:t>
      </w:r>
      <w:r>
        <w:rPr>
          <w:rFonts w:hint="eastAsia" w:ascii="仿宋_GB2312" w:hAnsi="宋体"/>
          <w:szCs w:val="32"/>
        </w:rPr>
        <w:t>万元），占支出总预算的4.19%。</w:t>
      </w:r>
    </w:p>
    <w:p>
      <w:pPr>
        <w:spacing w:line="500" w:lineRule="exact"/>
        <w:ind w:firstLine="645"/>
        <w:rPr>
          <w:rFonts w:hint="eastAsia" w:ascii="仿宋_GB2312" w:hAnsi="仿宋_GB2312" w:cs="仿宋_GB2312"/>
          <w:kern w:val="0"/>
          <w:szCs w:val="32"/>
        </w:rPr>
      </w:pPr>
      <w:r>
        <w:rPr>
          <w:rFonts w:hint="eastAsia" w:ascii="仿宋_GB2312" w:hAnsi="仿宋_GB2312" w:cs="仿宋_GB2312"/>
          <w:kern w:val="0"/>
          <w:szCs w:val="32"/>
        </w:rPr>
        <w:t>（二）</w:t>
      </w:r>
      <w:r>
        <w:rPr>
          <w:rFonts w:hint="eastAsia" w:ascii="仿宋_GB2312" w:hAnsi="仿宋_GB2312" w:eastAsia="仿宋_GB2312" w:cs="仿宋_GB2312"/>
          <w:kern w:val="0"/>
          <w:sz w:val="32"/>
          <w:szCs w:val="32"/>
        </w:rPr>
        <w:t>财政拨款收支总体情况说明</w:t>
      </w:r>
    </w:p>
    <w:p>
      <w:pPr>
        <w:spacing w:line="450" w:lineRule="exact"/>
        <w:ind w:firstLine="640" w:firstLineChars="200"/>
        <w:rPr>
          <w:rFonts w:hint="eastAsia" w:ascii="仿宋_GB2312"/>
          <w:szCs w:val="32"/>
        </w:rPr>
      </w:pPr>
      <w:r>
        <w:rPr>
          <w:rFonts w:hint="eastAsia" w:ascii="仿宋_GB2312" w:hAnsi="宋体"/>
          <w:szCs w:val="32"/>
        </w:rPr>
        <w:t>2025年一般预算拨款收入</w:t>
      </w:r>
      <w:r>
        <w:rPr>
          <w:rFonts w:ascii="仿宋_GB2312" w:hAnsi="宋体"/>
          <w:szCs w:val="32"/>
        </w:rPr>
        <w:t>4075.13</w:t>
      </w:r>
      <w:r>
        <w:rPr>
          <w:rFonts w:hint="eastAsia" w:ascii="仿宋_GB2312" w:hAnsi="宋体"/>
          <w:szCs w:val="32"/>
        </w:rPr>
        <w:t>万元，同比减少900.55万元，下降18.10</w:t>
      </w:r>
      <w:r>
        <w:rPr>
          <w:rFonts w:ascii="仿宋_GB2312" w:hAnsi="宋体"/>
          <w:szCs w:val="32"/>
        </w:rPr>
        <w:t>%</w:t>
      </w:r>
      <w:r>
        <w:rPr>
          <w:rFonts w:hint="eastAsia" w:ascii="仿宋_GB2312" w:hAnsi="宋体"/>
          <w:szCs w:val="32"/>
        </w:rPr>
        <w:t>；一般预算拨款支出</w:t>
      </w:r>
      <w:r>
        <w:rPr>
          <w:rFonts w:ascii="仿宋_GB2312" w:hAnsi="宋体"/>
          <w:szCs w:val="32"/>
        </w:rPr>
        <w:t>4075.13</w:t>
      </w:r>
      <w:r>
        <w:rPr>
          <w:rFonts w:hint="eastAsia" w:ascii="仿宋_GB2312" w:hAnsi="宋体"/>
          <w:szCs w:val="32"/>
        </w:rPr>
        <w:t>万元，同比减少900.55万元，下降18.10</w:t>
      </w:r>
      <w:r>
        <w:rPr>
          <w:rFonts w:ascii="仿宋_GB2312" w:hAnsi="宋体"/>
          <w:szCs w:val="32"/>
        </w:rPr>
        <w:t>%</w:t>
      </w:r>
      <w:r>
        <w:rPr>
          <w:rFonts w:hint="eastAsia" w:ascii="仿宋_GB2312" w:hAnsi="宋体"/>
          <w:szCs w:val="32"/>
        </w:rPr>
        <w:t>。减少原因主要是：2025年批复地质项目资金总额758.00万元，同比减少802万元，减少51.41%</w:t>
      </w:r>
      <w:r>
        <w:rPr>
          <w:rFonts w:hint="eastAsia" w:ascii="仿宋_GB2312"/>
          <w:szCs w:val="32"/>
        </w:rPr>
        <w:t>。</w:t>
      </w:r>
    </w:p>
    <w:p>
      <w:pPr>
        <w:tabs>
          <w:tab w:val="center" w:pos="4475"/>
        </w:tabs>
        <w:spacing w:line="500" w:lineRule="exact"/>
        <w:ind w:firstLine="645"/>
        <w:rPr>
          <w:rFonts w:ascii="仿宋_GB2312" w:hAnsi="仿宋_GB2312" w:cs="仿宋_GB2312"/>
          <w:kern w:val="0"/>
          <w:szCs w:val="32"/>
        </w:rPr>
      </w:pPr>
      <w:r>
        <w:rPr>
          <w:rFonts w:hint="eastAsia" w:ascii="仿宋_GB2312" w:hAnsi="仿宋_GB2312" w:cs="仿宋_GB2312"/>
          <w:kern w:val="0"/>
          <w:szCs w:val="32"/>
        </w:rPr>
        <w:t>（三）一般公共预算支出情况说明</w:t>
      </w:r>
    </w:p>
    <w:p>
      <w:pPr>
        <w:spacing w:line="450" w:lineRule="exact"/>
        <w:ind w:firstLine="640" w:firstLineChars="200"/>
        <w:rPr>
          <w:rFonts w:hint="eastAsia" w:ascii="仿宋_GB2312"/>
          <w:szCs w:val="32"/>
        </w:rPr>
      </w:pPr>
      <w:r>
        <w:rPr>
          <w:rFonts w:hint="eastAsia" w:ascii="仿宋_GB2312" w:hAnsi="宋体"/>
          <w:szCs w:val="32"/>
        </w:rPr>
        <w:t>2025年一般预算拨款支出</w:t>
      </w:r>
      <w:r>
        <w:rPr>
          <w:rFonts w:ascii="仿宋_GB2312" w:hAnsi="宋体"/>
          <w:szCs w:val="32"/>
        </w:rPr>
        <w:t>4075.13</w:t>
      </w:r>
      <w:r>
        <w:rPr>
          <w:rFonts w:hint="eastAsia" w:ascii="仿宋_GB2312" w:hAnsi="宋体"/>
          <w:szCs w:val="32"/>
        </w:rPr>
        <w:t>万元，同比减少900.55万元，下降18.10</w:t>
      </w:r>
      <w:r>
        <w:rPr>
          <w:rFonts w:ascii="仿宋_GB2312" w:hAnsi="宋体"/>
          <w:szCs w:val="32"/>
        </w:rPr>
        <w:t>%</w:t>
      </w:r>
      <w:r>
        <w:rPr>
          <w:rFonts w:hint="eastAsia" w:ascii="仿宋_GB2312" w:hAnsi="宋体"/>
          <w:szCs w:val="32"/>
        </w:rPr>
        <w:t>；减少原因主要是：2025年批复地质项目资金总额758.00万元，同比减少802万元，减少51.41%</w:t>
      </w:r>
      <w:r>
        <w:rPr>
          <w:rFonts w:hint="eastAsia" w:ascii="仿宋_GB2312"/>
          <w:szCs w:val="32"/>
        </w:rPr>
        <w:t>。</w:t>
      </w:r>
    </w:p>
    <w:p>
      <w:pPr>
        <w:tabs>
          <w:tab w:val="center" w:pos="4475"/>
        </w:tabs>
        <w:spacing w:line="500" w:lineRule="exact"/>
        <w:ind w:firstLine="645"/>
        <w:rPr>
          <w:rFonts w:ascii="仿宋_GB2312" w:hAnsi="仿宋_GB2312" w:cs="仿宋_GB2312"/>
          <w:kern w:val="0"/>
          <w:szCs w:val="32"/>
        </w:rPr>
      </w:pPr>
      <w:r>
        <w:rPr>
          <w:rFonts w:hint="eastAsia" w:ascii="仿宋_GB2312" w:hAnsi="仿宋_GB2312" w:cs="仿宋_GB2312"/>
          <w:kern w:val="0"/>
          <w:szCs w:val="32"/>
        </w:rPr>
        <w:t>（四）一般公共预算基本支出情况说明</w:t>
      </w:r>
    </w:p>
    <w:p>
      <w:pPr>
        <w:spacing w:line="450" w:lineRule="exact"/>
        <w:ind w:firstLine="320" w:firstLineChars="100"/>
        <w:rPr>
          <w:rFonts w:ascii="仿宋_GB2312" w:hAnsi="宋体"/>
          <w:szCs w:val="32"/>
        </w:rPr>
      </w:pPr>
      <w:r>
        <w:rPr>
          <w:rFonts w:hint="eastAsia" w:ascii="仿宋_GB2312" w:hAnsi="宋体"/>
          <w:szCs w:val="32"/>
        </w:rPr>
        <w:t>2025年一般公共预算基本支出</w:t>
      </w:r>
      <w:r>
        <w:rPr>
          <w:rFonts w:ascii="仿宋_GB2312" w:hAnsi="宋体"/>
          <w:szCs w:val="32"/>
        </w:rPr>
        <w:t>2230.02</w:t>
      </w:r>
      <w:r>
        <w:rPr>
          <w:rFonts w:hint="eastAsia" w:ascii="仿宋_GB2312" w:hAnsi="宋体"/>
          <w:szCs w:val="32"/>
        </w:rPr>
        <w:t>万元，同比减少107.23万元，下降4.59%，下降原因主要是：2025年在职在编人员256人，较上年减少17人，工资福利支出有所减少。</w:t>
      </w:r>
    </w:p>
    <w:p>
      <w:pPr>
        <w:spacing w:line="450" w:lineRule="exact"/>
        <w:ind w:firstLine="645"/>
        <w:rPr>
          <w:rFonts w:ascii="仿宋_GB2312" w:hAnsi="宋体"/>
          <w:szCs w:val="32"/>
        </w:rPr>
      </w:pPr>
      <w:r>
        <w:rPr>
          <w:rFonts w:hint="eastAsia" w:ascii="仿宋_GB2312" w:hAnsi="宋体"/>
          <w:szCs w:val="32"/>
        </w:rPr>
        <w:t>1.人员经费</w:t>
      </w:r>
      <w:r>
        <w:rPr>
          <w:rFonts w:ascii="仿宋_GB2312" w:hAnsi="宋体"/>
          <w:szCs w:val="32"/>
        </w:rPr>
        <w:t>2141.9</w:t>
      </w:r>
      <w:r>
        <w:rPr>
          <w:rFonts w:hint="eastAsia" w:ascii="仿宋_GB2312" w:hAnsi="宋体"/>
          <w:szCs w:val="32"/>
        </w:rPr>
        <w:t>8万元，同比减少</w:t>
      </w:r>
      <w:r>
        <w:rPr>
          <w:rFonts w:ascii="仿宋_GB2312" w:hAnsi="宋体"/>
          <w:szCs w:val="32"/>
        </w:rPr>
        <w:t>103.79</w:t>
      </w:r>
      <w:r>
        <w:rPr>
          <w:rFonts w:hint="eastAsia" w:ascii="仿宋_GB2312" w:hAnsi="宋体"/>
          <w:szCs w:val="32"/>
        </w:rPr>
        <w:t>万元，下降4.62%，用于发放人员的基本工资、津贴补贴、奖金、绩效工资、机关事业单位基本养老保险缴费、职业年金缴费、职工基本医疗保险缴费、其他社会保障缴费、住房公积金、离休费、退休费、医疗费补助、其他对个人和家庭的补助等。</w:t>
      </w:r>
    </w:p>
    <w:p>
      <w:pPr>
        <w:spacing w:line="450" w:lineRule="exact"/>
        <w:ind w:firstLine="646"/>
        <w:rPr>
          <w:rFonts w:ascii="仿宋_GB2312" w:hAnsi="宋体"/>
          <w:szCs w:val="32"/>
        </w:rPr>
      </w:pPr>
      <w:r>
        <w:rPr>
          <w:rFonts w:hint="eastAsia" w:ascii="仿宋_GB2312" w:hAnsi="宋体"/>
          <w:szCs w:val="32"/>
        </w:rPr>
        <w:t>2.公用经费</w:t>
      </w:r>
      <w:r>
        <w:rPr>
          <w:rFonts w:ascii="仿宋_GB2312" w:hAnsi="宋体"/>
          <w:szCs w:val="32"/>
        </w:rPr>
        <w:t>88.0</w:t>
      </w:r>
      <w:r>
        <w:rPr>
          <w:rFonts w:hint="eastAsia" w:ascii="仿宋_GB2312" w:hAnsi="宋体"/>
          <w:szCs w:val="32"/>
        </w:rPr>
        <w:t>4万元，同比减少3.43万元，下降3.75%，用于支付办公费、印刷费、咨询费、手续费、水费、电费、邮电费、差旅费、维修（护）费、租赁费、会议费、培训费、公务接待费、专用材料费、劳务费、委托业务费、工会经费、福利费、公务用车运行维护费、其他交通费用、税金及附加费用、其他商品和服务支出等。</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 xml:space="preserve">四、政府性基金预算支出情况说明  </w:t>
      </w:r>
    </w:p>
    <w:p>
      <w:pPr>
        <w:tabs>
          <w:tab w:val="center" w:pos="4475"/>
        </w:tabs>
        <w:spacing w:line="450" w:lineRule="exact"/>
        <w:ind w:firstLine="645"/>
        <w:rPr>
          <w:rFonts w:ascii="黑体" w:eastAsia="黑体"/>
          <w:szCs w:val="32"/>
        </w:rPr>
      </w:pPr>
      <w:r>
        <w:rPr>
          <w:rFonts w:hint="eastAsia" w:ascii="仿宋_GB2312" w:hAnsi="宋体"/>
          <w:szCs w:val="32"/>
        </w:rPr>
        <w:t>我队2025年无政府性基金预算。</w:t>
      </w:r>
    </w:p>
    <w:p>
      <w:pPr>
        <w:tabs>
          <w:tab w:val="center" w:pos="4475"/>
        </w:tabs>
        <w:spacing w:line="450" w:lineRule="exact"/>
        <w:ind w:firstLine="645"/>
        <w:rPr>
          <w:rFonts w:ascii="楷体_GB2312" w:eastAsia="楷体_GB2312"/>
          <w:szCs w:val="32"/>
        </w:rPr>
      </w:pPr>
      <w:r>
        <w:rPr>
          <w:rFonts w:hint="eastAsia" w:ascii="楷体_GB2312" w:eastAsia="楷体_GB2312"/>
          <w:szCs w:val="32"/>
        </w:rPr>
        <w:t>五、国有资本经营预算支出情况说明</w:t>
      </w:r>
    </w:p>
    <w:p>
      <w:pPr>
        <w:tabs>
          <w:tab w:val="center" w:pos="4475"/>
        </w:tabs>
        <w:spacing w:line="450" w:lineRule="exact"/>
        <w:ind w:firstLine="645"/>
        <w:rPr>
          <w:rFonts w:ascii="仿宋_GB2312" w:hAnsi="宋体"/>
          <w:szCs w:val="32"/>
        </w:rPr>
      </w:pPr>
      <w:r>
        <w:rPr>
          <w:rFonts w:hint="eastAsia" w:ascii="仿宋_GB2312" w:hAnsi="宋体"/>
          <w:szCs w:val="32"/>
        </w:rPr>
        <w:t>我队2025年无国有资本经营预算。</w:t>
      </w:r>
    </w:p>
    <w:p>
      <w:pPr>
        <w:spacing w:line="450" w:lineRule="exact"/>
        <w:ind w:firstLine="600"/>
        <w:rPr>
          <w:rFonts w:ascii="楷体_GB2312" w:eastAsia="楷体_GB2312"/>
          <w:szCs w:val="32"/>
        </w:rPr>
      </w:pPr>
      <w:r>
        <w:rPr>
          <w:rFonts w:hint="eastAsia" w:ascii="楷体_GB2312" w:eastAsia="楷体_GB2312"/>
          <w:szCs w:val="32"/>
        </w:rPr>
        <w:t>六、财政拨款“三公”经费支出情况说明</w:t>
      </w:r>
    </w:p>
    <w:p>
      <w:pPr>
        <w:spacing w:line="450" w:lineRule="exact"/>
        <w:ind w:firstLine="600"/>
        <w:rPr>
          <w:rFonts w:ascii="仿宋_GB2312" w:hAnsi="宋体"/>
          <w:szCs w:val="32"/>
        </w:rPr>
      </w:pPr>
      <w:r>
        <w:rPr>
          <w:rFonts w:hint="eastAsia" w:ascii="仿宋_GB2312" w:hAnsi="宋体"/>
          <w:szCs w:val="32"/>
        </w:rPr>
        <w:t>我队2025年无一般公共预算“三公”经费，同比去年也无一般公共预算“三公”经费。</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七、事业单位相关运行经费安排情况说明</w:t>
      </w:r>
    </w:p>
    <w:p>
      <w:pPr>
        <w:spacing w:line="450" w:lineRule="exact"/>
        <w:ind w:firstLine="645"/>
        <w:rPr>
          <w:rFonts w:ascii="仿宋_GB2312" w:hAnsi="宋体"/>
          <w:szCs w:val="32"/>
        </w:rPr>
      </w:pPr>
      <w:r>
        <w:rPr>
          <w:rFonts w:hint="eastAsia" w:ascii="仿宋_GB2312"/>
          <w:szCs w:val="32"/>
        </w:rPr>
        <w:t>一般公共预算安排支出0万元，单位自筹资金230万元。</w:t>
      </w:r>
      <w:r>
        <w:rPr>
          <w:rFonts w:hint="eastAsia" w:ascii="仿宋_GB2312" w:hAnsi="宋体"/>
          <w:szCs w:val="32"/>
        </w:rPr>
        <w:t>主要用于队部为保证日常运转发生的基本支出。如按自治区统一规定的开支标准安排的办公费、印刷费、水电费、培训费、差旅费、会议费等日常公用经费支出。</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八、政府采购预算安排情况说明</w:t>
      </w:r>
    </w:p>
    <w:p>
      <w:pPr>
        <w:tabs>
          <w:tab w:val="center" w:pos="4475"/>
        </w:tabs>
        <w:spacing w:line="450" w:lineRule="exact"/>
        <w:ind w:firstLine="646"/>
        <w:rPr>
          <w:rFonts w:ascii="仿宋_GB2312" w:hAnsi="宋体"/>
          <w:szCs w:val="32"/>
        </w:rPr>
      </w:pPr>
      <w:r>
        <w:rPr>
          <w:rFonts w:hint="eastAsia" w:ascii="仿宋_GB2312" w:hAnsi="宋体"/>
          <w:szCs w:val="32"/>
        </w:rPr>
        <w:t>我队2025年政府采购预算总金额241.09万元。其中：货物类采购218.48万元、服务类22.61万元。集中采购预算71.09万元，占政府采购预算29.48%，分散采购预算170.00万元，占政府采购预算70.52%，政府采购资金类型：一般公共预算171.44万元，单位资金69.65万元。</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九、国有资产占用情况说明</w:t>
      </w:r>
    </w:p>
    <w:p>
      <w:pPr>
        <w:spacing w:line="450" w:lineRule="exact"/>
        <w:ind w:firstLine="645"/>
        <w:rPr>
          <w:rFonts w:ascii="仿宋_GB2312" w:hAnsi="宋体"/>
          <w:szCs w:val="32"/>
        </w:rPr>
      </w:pPr>
      <w:r>
        <w:rPr>
          <w:rFonts w:hint="eastAsia" w:ascii="仿宋_GB2312" w:hAnsi="宋体"/>
          <w:szCs w:val="32"/>
        </w:rPr>
        <w:t>根据自治区公务用车制度改革方案相关规定核定我队保留的公务用车编制为8辆，实有车辆8辆。其中:越野车3辆，小轿车2辆，经济型车3辆。</w:t>
      </w:r>
    </w:p>
    <w:p>
      <w:pPr>
        <w:spacing w:line="450" w:lineRule="exact"/>
        <w:ind w:firstLine="640" w:firstLineChars="200"/>
        <w:rPr>
          <w:rFonts w:ascii="楷体_GB2312" w:hAnsi="宋体" w:eastAsia="楷体_GB2312"/>
          <w:szCs w:val="32"/>
        </w:rPr>
      </w:pPr>
      <w:r>
        <w:rPr>
          <w:rFonts w:hint="eastAsia" w:ascii="楷体_GB2312" w:hAnsi="宋体" w:eastAsia="楷体_GB2312"/>
          <w:szCs w:val="32"/>
        </w:rPr>
        <w:t>十、预算绩效目标等情况说明</w:t>
      </w:r>
    </w:p>
    <w:p>
      <w:pPr>
        <w:tabs>
          <w:tab w:val="center" w:pos="4475"/>
        </w:tabs>
        <w:spacing w:line="450" w:lineRule="exact"/>
        <w:ind w:firstLine="645"/>
        <w:rPr>
          <w:rFonts w:hint="eastAsia" w:ascii="仿宋_GB2312" w:hAnsi="宋体" w:eastAsia="仿宋_GB2312"/>
          <w:szCs w:val="32"/>
          <w:lang w:eastAsia="zh-CN"/>
        </w:rPr>
      </w:pPr>
      <w:r>
        <w:rPr>
          <w:rFonts w:hint="eastAsia" w:ascii="仿宋_GB2312"/>
          <w:szCs w:val="32"/>
        </w:rPr>
        <w:t>我队2025年所有项目支出全面实施绩效目标管理，涉及自治区本级项目20个，预算资金4180.43万元。</w:t>
      </w:r>
      <w:r>
        <w:rPr>
          <w:rFonts w:hint="eastAsia" w:ascii="仿宋_GB2312" w:hAnsi="宋体"/>
          <w:szCs w:val="32"/>
        </w:rPr>
        <w:t>重点项目：项目名称：(找矿突破）广西岑溪市洋塘矿区钨铅锌矿普查</w:t>
      </w:r>
      <w:r>
        <w:rPr>
          <w:rFonts w:hint="eastAsia" w:ascii="仿宋_GB2312" w:hAnsi="宋体"/>
          <w:szCs w:val="32"/>
          <w:lang w:eastAsia="zh-CN"/>
        </w:rPr>
        <w:t>。</w:t>
      </w:r>
    </w:p>
    <w:tbl>
      <w:tblPr>
        <w:tblStyle w:val="4"/>
        <w:tblW w:w="8727" w:type="dxa"/>
        <w:jc w:val="center"/>
        <w:tblLayout w:type="autofit"/>
        <w:tblCellMar>
          <w:top w:w="0" w:type="dxa"/>
          <w:left w:w="0" w:type="dxa"/>
          <w:bottom w:w="0" w:type="dxa"/>
          <w:right w:w="0" w:type="dxa"/>
        </w:tblCellMar>
      </w:tblPr>
      <w:tblGrid>
        <w:gridCol w:w="2160"/>
        <w:gridCol w:w="1752"/>
        <w:gridCol w:w="4815"/>
      </w:tblGrid>
      <w:tr>
        <w:tblPrEx>
          <w:tblCellMar>
            <w:top w:w="0" w:type="dxa"/>
            <w:left w:w="0" w:type="dxa"/>
            <w:bottom w:w="0" w:type="dxa"/>
            <w:right w:w="0" w:type="dxa"/>
          </w:tblCellMar>
        </w:tblPrEx>
        <w:trPr>
          <w:trHeight w:val="288"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17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预算金额（万元）</w:t>
            </w:r>
          </w:p>
        </w:tc>
        <w:tc>
          <w:tcPr>
            <w:tcW w:w="4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年度绩效目标</w:t>
            </w:r>
          </w:p>
        </w:tc>
      </w:tr>
      <w:tr>
        <w:tblPrEx>
          <w:tblCellMar>
            <w:top w:w="0" w:type="dxa"/>
            <w:left w:w="0" w:type="dxa"/>
            <w:bottom w:w="0" w:type="dxa"/>
            <w:right w:w="0" w:type="dxa"/>
          </w:tblCellMar>
        </w:tblPrEx>
        <w:trPr>
          <w:trHeight w:val="288"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0"/>
                <w:szCs w:val="20"/>
              </w:rPr>
            </w:pPr>
          </w:p>
        </w:tc>
        <w:tc>
          <w:tcPr>
            <w:tcW w:w="4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080" w:hRule="atLeast"/>
          <w:jc w:val="center"/>
        </w:trPr>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eastAsia="宋体" w:cs="宋体"/>
                <w:color w:val="000000"/>
                <w:kern w:val="0"/>
                <w:sz w:val="22"/>
                <w:szCs w:val="18"/>
              </w:rPr>
              <w:t>(自治区地质矿产勘查)广西岑溪市洋塘矿区钨铅锌矿普查</w:t>
            </w:r>
          </w:p>
        </w:tc>
        <w:tc>
          <w:tcPr>
            <w:tcW w:w="1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2"/>
                <w:szCs w:val="18"/>
                <w:lang w:bidi="ar"/>
              </w:rPr>
              <w:t>600.00</w:t>
            </w:r>
          </w:p>
        </w:tc>
        <w:tc>
          <w:tcPr>
            <w:tcW w:w="48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提交新发现矿产地一处，提交矿区普查报告及相应的附图、附表。</w:t>
            </w:r>
          </w:p>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20"/>
                <w:szCs w:val="18"/>
              </w:rPr>
              <w:t>2026年3月底完成项目成果报告编写、评审，及成果资料汇交。</w:t>
            </w:r>
          </w:p>
        </w:tc>
      </w:tr>
    </w:tbl>
    <w:p>
      <w:pPr>
        <w:spacing w:line="450" w:lineRule="exact"/>
        <w:rPr>
          <w:rFonts w:ascii="仿宋_GB2312" w:hAnsi="宋体"/>
          <w:szCs w:val="32"/>
        </w:rPr>
      </w:pPr>
    </w:p>
    <w:p>
      <w:pPr>
        <w:tabs>
          <w:tab w:val="center" w:pos="4475"/>
        </w:tabs>
        <w:spacing w:line="450" w:lineRule="exact"/>
        <w:ind w:firstLine="645"/>
        <w:rPr>
          <w:rFonts w:ascii="黑体" w:eastAsia="黑体"/>
          <w:szCs w:val="32"/>
        </w:rPr>
      </w:pPr>
      <w:r>
        <w:rPr>
          <w:rFonts w:hint="eastAsia" w:ascii="黑体" w:eastAsia="黑体"/>
          <w:szCs w:val="32"/>
        </w:rPr>
        <w:t>第三部分：名词解释</w:t>
      </w:r>
    </w:p>
    <w:p>
      <w:pPr>
        <w:tabs>
          <w:tab w:val="center" w:pos="4475"/>
        </w:tabs>
        <w:spacing w:line="450" w:lineRule="exact"/>
        <w:ind w:firstLine="645"/>
        <w:rPr>
          <w:rFonts w:ascii="楷体_GB2312" w:eastAsia="楷体_GB2312"/>
          <w:szCs w:val="32"/>
        </w:rPr>
      </w:pPr>
      <w:r>
        <w:rPr>
          <w:rFonts w:hint="eastAsia" w:ascii="楷体_GB2312" w:eastAsia="楷体_GB2312"/>
          <w:szCs w:val="32"/>
        </w:rPr>
        <w:t>一、收入科目</w:t>
      </w:r>
    </w:p>
    <w:p>
      <w:pPr>
        <w:spacing w:line="450" w:lineRule="exact"/>
        <w:ind w:firstLine="645"/>
        <w:rPr>
          <w:rFonts w:ascii="仿宋_GB2312" w:hAnsi="宋体"/>
          <w:szCs w:val="32"/>
        </w:rPr>
      </w:pPr>
      <w:r>
        <w:rPr>
          <w:rFonts w:hint="eastAsia" w:ascii="仿宋_GB2312" w:hAnsi="宋体"/>
          <w:szCs w:val="32"/>
        </w:rPr>
        <w:t>（一）财政拨款收入：指自治区财政单位当年拨付的资金。</w:t>
      </w:r>
    </w:p>
    <w:p>
      <w:pPr>
        <w:spacing w:line="450" w:lineRule="exact"/>
        <w:ind w:firstLine="645"/>
        <w:rPr>
          <w:rFonts w:ascii="仿宋_GB2312" w:hAnsi="宋体"/>
          <w:szCs w:val="32"/>
        </w:rPr>
      </w:pPr>
      <w:r>
        <w:rPr>
          <w:rFonts w:hint="eastAsia" w:ascii="仿宋_GB2312" w:hAnsi="宋体"/>
          <w:szCs w:val="32"/>
        </w:rPr>
        <w:t>（二）事业收入：指事业单位开展专业业务活动及辅助活动取得的收入。</w:t>
      </w:r>
    </w:p>
    <w:p>
      <w:pPr>
        <w:spacing w:line="450" w:lineRule="exact"/>
        <w:ind w:firstLine="645"/>
        <w:rPr>
          <w:rFonts w:ascii="仿宋_GB2312" w:hAnsi="宋体"/>
          <w:szCs w:val="32"/>
        </w:rPr>
      </w:pPr>
      <w:r>
        <w:rPr>
          <w:rFonts w:hint="eastAsia" w:ascii="仿宋_GB2312" w:hAnsi="宋体"/>
          <w:szCs w:val="32"/>
        </w:rPr>
        <w:t>（三）事业单位经营收入：指事业单位在专业业务活动及其辅助活动之外开展非独立核算经营活动取得的收入。</w:t>
      </w:r>
    </w:p>
    <w:p>
      <w:pPr>
        <w:spacing w:line="450" w:lineRule="exact"/>
        <w:ind w:firstLine="645"/>
        <w:rPr>
          <w:rFonts w:ascii="仿宋_GB2312" w:hAnsi="宋体"/>
          <w:szCs w:val="32"/>
        </w:rPr>
      </w:pPr>
      <w:r>
        <w:rPr>
          <w:rFonts w:hint="eastAsia" w:ascii="仿宋_GB2312" w:hAnsi="宋体"/>
          <w:szCs w:val="32"/>
        </w:rPr>
        <w:t>（四）其他收入：指除上述“财政拨款收入”、“事业收入”、“事业单位经营收入”等以外的收入。</w:t>
      </w:r>
    </w:p>
    <w:p>
      <w:pPr>
        <w:spacing w:line="450" w:lineRule="exact"/>
        <w:ind w:firstLine="645"/>
        <w:rPr>
          <w:rFonts w:ascii="仿宋_GB2312" w:hAnsi="宋体"/>
          <w:szCs w:val="32"/>
        </w:rPr>
      </w:pPr>
      <w:r>
        <w:rPr>
          <w:rFonts w:hint="eastAsia" w:ascii="仿宋_GB2312" w:hAnsi="宋体"/>
          <w:szCs w:val="32"/>
        </w:rPr>
        <w:t>（五）上年结转和结余：指以前年度尚未完成、结转到本年按有关规定继续使用的资金。</w:t>
      </w:r>
    </w:p>
    <w:p>
      <w:pPr>
        <w:tabs>
          <w:tab w:val="center" w:pos="4475"/>
        </w:tabs>
        <w:spacing w:line="450" w:lineRule="exact"/>
        <w:ind w:firstLine="645"/>
        <w:rPr>
          <w:rFonts w:ascii="楷体_GB2312" w:eastAsia="楷体_GB2312"/>
          <w:szCs w:val="32"/>
        </w:rPr>
      </w:pPr>
      <w:r>
        <w:rPr>
          <w:rFonts w:hint="eastAsia" w:ascii="楷体_GB2312" w:eastAsia="楷体_GB2312"/>
          <w:szCs w:val="32"/>
        </w:rPr>
        <w:t>二、支出科目</w:t>
      </w:r>
    </w:p>
    <w:p>
      <w:pPr>
        <w:spacing w:line="450" w:lineRule="exact"/>
        <w:ind w:firstLine="645"/>
        <w:rPr>
          <w:rFonts w:ascii="仿宋_GB2312" w:hAnsi="宋体"/>
          <w:szCs w:val="32"/>
        </w:rPr>
      </w:pPr>
      <w:r>
        <w:rPr>
          <w:rFonts w:hint="eastAsia" w:ascii="仿宋_GB2312" w:hAnsi="宋体"/>
          <w:szCs w:val="32"/>
        </w:rPr>
        <w:t>（一）资源勘探工业信息等支出：指用于资源勘探、制造业、建筑业、工业信息等方面支出。</w:t>
      </w:r>
    </w:p>
    <w:p>
      <w:pPr>
        <w:spacing w:line="450" w:lineRule="exact"/>
        <w:ind w:firstLine="645"/>
        <w:rPr>
          <w:rFonts w:ascii="仿宋_GB2312" w:hAnsi="宋体"/>
          <w:szCs w:val="32"/>
        </w:rPr>
      </w:pPr>
      <w:r>
        <w:rPr>
          <w:rFonts w:hint="eastAsia" w:ascii="仿宋_GB2312" w:hAnsi="宋体"/>
          <w:szCs w:val="32"/>
        </w:rPr>
        <w:t>（二）资源勘探工业信息等支出（类）资源勘探开发（款）其他资源勘探业支出（项）：指其他用于资源勘探业方面的支出。</w:t>
      </w:r>
    </w:p>
    <w:p>
      <w:pPr>
        <w:spacing w:line="450" w:lineRule="exact"/>
        <w:ind w:firstLine="645"/>
        <w:rPr>
          <w:rFonts w:ascii="仿宋_GB2312" w:hAnsi="宋体"/>
          <w:szCs w:val="32"/>
        </w:rPr>
      </w:pPr>
      <w:r>
        <w:rPr>
          <w:rFonts w:hint="eastAsia" w:ascii="仿宋_GB2312" w:hAnsi="宋体"/>
          <w:szCs w:val="32"/>
        </w:rPr>
        <w:t>（三）基本支出：指为保障机构正常运转、完成日常工作任务而发生的人员支出和公用支出。</w:t>
      </w:r>
    </w:p>
    <w:p>
      <w:pPr>
        <w:spacing w:line="450" w:lineRule="exact"/>
        <w:ind w:firstLine="645"/>
        <w:rPr>
          <w:rFonts w:ascii="仿宋_GB2312" w:hAnsi="宋体"/>
          <w:szCs w:val="32"/>
        </w:rPr>
      </w:pPr>
      <w:r>
        <w:rPr>
          <w:rFonts w:hint="eastAsia" w:ascii="仿宋_GB2312" w:hAnsi="宋体"/>
          <w:szCs w:val="32"/>
        </w:rPr>
        <w:t>（四）项目支出：指在基本支出之外为完成特定行政任务和事业发展目标所发生的支出。</w:t>
      </w:r>
    </w:p>
    <w:p>
      <w:pPr>
        <w:spacing w:line="450" w:lineRule="exact"/>
        <w:ind w:firstLine="645"/>
        <w:rPr>
          <w:rFonts w:ascii="仿宋_GB2312" w:hAnsi="宋体"/>
          <w:szCs w:val="32"/>
        </w:rPr>
      </w:pPr>
      <w:r>
        <w:rPr>
          <w:rFonts w:hint="eastAsia" w:ascii="仿宋_GB2312" w:hAnsi="宋体"/>
          <w:szCs w:val="32"/>
        </w:rPr>
        <w:t>（五）事业单位相关运行经费：为保障队部运行用于购买货物和服务的各项资金，包括办公及印刷费、邮电费、差旅费、会议费、日常维修费、专用材料及一般设备购置费、办公用房水电费、公务用车运行维护费以及其他费用。</w:t>
      </w:r>
    </w:p>
    <w:p>
      <w:pPr>
        <w:tabs>
          <w:tab w:val="center" w:pos="4475"/>
        </w:tabs>
        <w:spacing w:line="450" w:lineRule="exact"/>
        <w:ind w:firstLine="645"/>
        <w:rPr>
          <w:rFonts w:ascii="黑体" w:eastAsia="黑体"/>
          <w:szCs w:val="32"/>
        </w:rPr>
      </w:pPr>
      <w:r>
        <w:rPr>
          <w:rFonts w:hint="eastAsia" w:ascii="黑体" w:eastAsia="黑体"/>
          <w:szCs w:val="32"/>
        </w:rPr>
        <w:t>第四部分：</w:t>
      </w:r>
      <w:r>
        <w:rPr>
          <w:rFonts w:hint="eastAsia" w:ascii="黑体" w:hAnsi="宋体" w:eastAsia="黑体"/>
          <w:bCs/>
          <w:szCs w:val="32"/>
        </w:rPr>
        <w:t>广西壮族自治区第六地质队</w:t>
      </w:r>
      <w:r>
        <w:rPr>
          <w:rFonts w:hint="eastAsia" w:ascii="黑体" w:hAnsi="宋体" w:eastAsia="黑体"/>
          <w:szCs w:val="32"/>
        </w:rPr>
        <w:t>2025年</w:t>
      </w:r>
      <w:r>
        <w:rPr>
          <w:rFonts w:hint="eastAsia" w:ascii="黑体" w:eastAsia="黑体"/>
          <w:szCs w:val="32"/>
        </w:rPr>
        <w:t>预算公开报表</w:t>
      </w:r>
    </w:p>
    <w:p>
      <w:pPr>
        <w:tabs>
          <w:tab w:val="center" w:pos="4475"/>
        </w:tabs>
        <w:spacing w:line="450" w:lineRule="exact"/>
        <w:ind w:firstLine="645"/>
        <w:rPr>
          <w:rFonts w:ascii="仿宋_GB2312"/>
          <w:szCs w:val="32"/>
        </w:rPr>
      </w:pPr>
      <w:r>
        <w:rPr>
          <w:rFonts w:hint="eastAsia" w:ascii="仿宋_GB2312"/>
          <w:szCs w:val="32"/>
        </w:rPr>
        <w:t>表一：单位收支总体情况表</w:t>
      </w:r>
    </w:p>
    <w:p>
      <w:pPr>
        <w:tabs>
          <w:tab w:val="center" w:pos="4475"/>
        </w:tabs>
        <w:spacing w:line="450" w:lineRule="exact"/>
        <w:ind w:firstLine="645"/>
        <w:rPr>
          <w:rFonts w:ascii="仿宋_GB2312"/>
          <w:szCs w:val="32"/>
        </w:rPr>
      </w:pPr>
      <w:r>
        <w:rPr>
          <w:rFonts w:hint="eastAsia" w:ascii="仿宋_GB2312"/>
          <w:szCs w:val="32"/>
        </w:rPr>
        <w:t>表二：单位收入总体情况表</w:t>
      </w:r>
    </w:p>
    <w:p>
      <w:pPr>
        <w:tabs>
          <w:tab w:val="center" w:pos="4475"/>
        </w:tabs>
        <w:spacing w:line="450" w:lineRule="exact"/>
        <w:ind w:firstLine="645"/>
        <w:rPr>
          <w:rFonts w:ascii="仿宋_GB2312"/>
          <w:szCs w:val="32"/>
        </w:rPr>
      </w:pPr>
      <w:r>
        <w:rPr>
          <w:rFonts w:hint="eastAsia" w:ascii="仿宋_GB2312"/>
          <w:szCs w:val="32"/>
        </w:rPr>
        <w:t>表三：单位支出总体情况表</w:t>
      </w:r>
    </w:p>
    <w:p>
      <w:pPr>
        <w:tabs>
          <w:tab w:val="center" w:pos="4475"/>
        </w:tabs>
        <w:spacing w:line="450" w:lineRule="exact"/>
        <w:ind w:firstLine="645"/>
        <w:rPr>
          <w:rFonts w:ascii="仿宋_GB2312"/>
          <w:szCs w:val="32"/>
        </w:rPr>
      </w:pPr>
      <w:r>
        <w:rPr>
          <w:rFonts w:hint="eastAsia" w:ascii="仿宋_GB2312"/>
          <w:szCs w:val="32"/>
        </w:rPr>
        <w:t>表四：财政拨款收支总体情况表</w:t>
      </w:r>
    </w:p>
    <w:p>
      <w:pPr>
        <w:tabs>
          <w:tab w:val="center" w:pos="4475"/>
        </w:tabs>
        <w:spacing w:line="450" w:lineRule="exact"/>
        <w:ind w:firstLine="645"/>
        <w:rPr>
          <w:rFonts w:ascii="仿宋_GB2312"/>
          <w:szCs w:val="32"/>
        </w:rPr>
      </w:pPr>
      <w:r>
        <w:rPr>
          <w:rFonts w:hint="eastAsia" w:ascii="仿宋_GB2312"/>
          <w:szCs w:val="32"/>
        </w:rPr>
        <w:t>表五：一般公共预算支出情况表</w:t>
      </w:r>
    </w:p>
    <w:p>
      <w:pPr>
        <w:tabs>
          <w:tab w:val="center" w:pos="4475"/>
        </w:tabs>
        <w:spacing w:line="450" w:lineRule="exact"/>
        <w:ind w:firstLine="645"/>
        <w:rPr>
          <w:rFonts w:ascii="仿宋_GB2312"/>
          <w:szCs w:val="32"/>
        </w:rPr>
      </w:pPr>
      <w:r>
        <w:rPr>
          <w:rFonts w:hint="eastAsia" w:ascii="仿宋_GB2312"/>
          <w:szCs w:val="32"/>
        </w:rPr>
        <w:t>表六：一般公共预算基本支出情况表</w:t>
      </w:r>
    </w:p>
    <w:p>
      <w:pPr>
        <w:tabs>
          <w:tab w:val="center" w:pos="4475"/>
        </w:tabs>
        <w:spacing w:line="450" w:lineRule="exact"/>
        <w:ind w:firstLine="645"/>
        <w:rPr>
          <w:rFonts w:ascii="仿宋_GB2312"/>
          <w:szCs w:val="32"/>
        </w:rPr>
      </w:pPr>
      <w:r>
        <w:rPr>
          <w:rFonts w:hint="eastAsia" w:ascii="仿宋_GB2312"/>
          <w:szCs w:val="32"/>
        </w:rPr>
        <w:t>表七：财政拨款“三公”经费、会议费和培训费支出情况表</w:t>
      </w:r>
    </w:p>
    <w:p>
      <w:pPr>
        <w:tabs>
          <w:tab w:val="center" w:pos="4475"/>
        </w:tabs>
        <w:spacing w:line="450" w:lineRule="exact"/>
        <w:ind w:firstLine="645"/>
        <w:rPr>
          <w:rFonts w:ascii="仿宋_GB2312"/>
          <w:szCs w:val="32"/>
        </w:rPr>
      </w:pPr>
      <w:r>
        <w:rPr>
          <w:rFonts w:hint="eastAsia" w:ascii="仿宋_GB2312"/>
          <w:szCs w:val="32"/>
        </w:rPr>
        <w:t>表八：政府性基金预算支出情况表</w:t>
      </w:r>
    </w:p>
    <w:p>
      <w:pPr>
        <w:tabs>
          <w:tab w:val="center" w:pos="4475"/>
        </w:tabs>
        <w:spacing w:line="450" w:lineRule="exact"/>
        <w:ind w:firstLine="645"/>
        <w:rPr>
          <w:rFonts w:ascii="仿宋_GB2312"/>
          <w:szCs w:val="32"/>
        </w:rPr>
      </w:pPr>
      <w:r>
        <w:rPr>
          <w:rFonts w:hint="eastAsia" w:ascii="仿宋_GB2312"/>
          <w:szCs w:val="32"/>
        </w:rPr>
        <w:t>表九: 国有资本经营预算支出情况表</w:t>
      </w:r>
    </w:p>
    <w:p>
      <w:pPr>
        <w:adjustRightInd w:val="0"/>
        <w:snapToGrid w:val="0"/>
        <w:spacing w:line="450" w:lineRule="exact"/>
        <w:ind w:right="-333" w:rightChars="-104" w:firstLine="640" w:firstLineChars="200"/>
        <w:rPr>
          <w:rFonts w:ascii="仿宋_GB2312"/>
          <w:szCs w:val="32"/>
        </w:rPr>
      </w:pPr>
      <w:r>
        <w:rPr>
          <w:rFonts w:hint="eastAsia" w:ascii="仿宋_GB2312"/>
          <w:szCs w:val="32"/>
        </w:rPr>
        <w:t>表十：自治区本级项目绩效目标公开表</w:t>
      </w:r>
    </w:p>
    <w:p>
      <w:pPr>
        <w:adjustRightInd w:val="0"/>
        <w:snapToGrid w:val="0"/>
        <w:spacing w:line="450" w:lineRule="exact"/>
        <w:ind w:right="-333" w:rightChars="-104" w:firstLine="640" w:firstLineChars="200"/>
        <w:rPr>
          <w:rFonts w:ascii="仿宋_GB2312"/>
          <w:szCs w:val="32"/>
        </w:rPr>
      </w:pPr>
      <w:r>
        <w:rPr>
          <w:rFonts w:hint="eastAsia" w:ascii="仿宋_GB2312"/>
          <w:szCs w:val="32"/>
        </w:rPr>
        <w:t>表十一：对下转移支付项目绩效目标公开表</w:t>
      </w:r>
    </w:p>
    <w:p>
      <w:pPr>
        <w:tabs>
          <w:tab w:val="center" w:pos="4475"/>
        </w:tabs>
        <w:spacing w:line="450" w:lineRule="exact"/>
        <w:ind w:firstLine="636"/>
        <w:rPr>
          <w:rFonts w:ascii="仿宋_GB2312"/>
          <w:szCs w:val="32"/>
        </w:rPr>
      </w:pPr>
      <w:r>
        <w:rPr>
          <w:rFonts w:hint="eastAsia" w:ascii="仿宋_GB2312"/>
          <w:szCs w:val="32"/>
        </w:rPr>
        <w:t>上述报表详见附件。</w:t>
      </w:r>
    </w:p>
    <w:p>
      <w:pPr>
        <w:tabs>
          <w:tab w:val="center" w:pos="4475"/>
        </w:tabs>
        <w:spacing w:line="480" w:lineRule="exact"/>
        <w:ind w:firstLine="645"/>
        <w:rPr>
          <w:rFonts w:ascii="仿宋_GB2312" w:hAnsi="宋体"/>
          <w:szCs w:val="32"/>
        </w:rPr>
      </w:pPr>
    </w:p>
    <w:p/>
    <w:sectPr>
      <w:footerReference r:id="rId3" w:type="even"/>
      <w:pgSz w:w="11906" w:h="16838"/>
      <w:pgMar w:top="1440" w:right="1080" w:bottom="1440" w:left="1080" w:header="851" w:footer="992" w:gutter="0"/>
      <w:pgNumType w:fmt="numberInDash"/>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57"/>
    <w:rsid w:val="000678FD"/>
    <w:rsid w:val="001075DC"/>
    <w:rsid w:val="001A4A3A"/>
    <w:rsid w:val="0021000A"/>
    <w:rsid w:val="00326D8E"/>
    <w:rsid w:val="003329BB"/>
    <w:rsid w:val="006E5B4D"/>
    <w:rsid w:val="00730F96"/>
    <w:rsid w:val="00786E92"/>
    <w:rsid w:val="007A0F2E"/>
    <w:rsid w:val="007D7E87"/>
    <w:rsid w:val="007E5720"/>
    <w:rsid w:val="007F49A7"/>
    <w:rsid w:val="008A54AE"/>
    <w:rsid w:val="009A046D"/>
    <w:rsid w:val="009A4817"/>
    <w:rsid w:val="00B64E7F"/>
    <w:rsid w:val="00C65C53"/>
    <w:rsid w:val="00CD4862"/>
    <w:rsid w:val="00CF46A1"/>
    <w:rsid w:val="00D42457"/>
    <w:rsid w:val="00D952B6"/>
    <w:rsid w:val="00ED09C9"/>
    <w:rsid w:val="00F56CFA"/>
    <w:rsid w:val="27106D83"/>
    <w:rsid w:val="2EDC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 w:type="character" w:customStyle="1" w:styleId="7">
    <w:name w:val="页脚 Char"/>
    <w:basedOn w:val="5"/>
    <w:link w:val="2"/>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732</Words>
  <Characters>4177</Characters>
  <Lines>34</Lines>
  <Paragraphs>9</Paragraphs>
  <TotalTime>3</TotalTime>
  <ScaleCrop>false</ScaleCrop>
  <LinksUpToDate>false</LinksUpToDate>
  <CharactersWithSpaces>4900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2025-01-20T03:31:00Z</dcterms:created>
  <dc:creator>LX</dc:creator>
  <cp:lastModifiedBy>hu</cp:lastModifiedBy>
  <dcterms:modified xsi:type="dcterms:W3CDTF">2025-02-20T03:08:29Z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