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right="-333" w:rightChars="-104"/>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广西壮族自治区地质调查院</w:t>
      </w:r>
    </w:p>
    <w:p>
      <w:pPr>
        <w:adjustRightInd w:val="0"/>
        <w:snapToGrid w:val="0"/>
        <w:spacing w:line="600" w:lineRule="exact"/>
        <w:ind w:right="-333" w:rightChars="-104"/>
        <w:jc w:val="center"/>
        <w:rPr>
          <w:rFonts w:hint="eastAsia" w:ascii="小标宋" w:hAnsi="宋体" w:eastAsia="方正小标宋简体"/>
          <w:bCs/>
          <w:sz w:val="44"/>
          <w:szCs w:val="44"/>
          <w:lang w:eastAsia="zh-CN"/>
        </w:rPr>
      </w:pPr>
      <w:r>
        <w:rPr>
          <w:rFonts w:hint="eastAsia" w:ascii="方正小标宋简体" w:hAnsi="方正小标宋简体" w:eastAsia="方正小标宋简体" w:cs="方正小标宋简体"/>
          <w:sz w:val="44"/>
          <w:szCs w:val="44"/>
        </w:rPr>
        <w:t xml:space="preserve"> 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年单位预算公开</w:t>
      </w:r>
      <w:r>
        <w:rPr>
          <w:rFonts w:hint="eastAsia" w:ascii="方正小标宋简体" w:hAnsi="方正小标宋简体" w:eastAsia="方正小标宋简体" w:cs="方正小标宋简体"/>
          <w:sz w:val="44"/>
          <w:szCs w:val="44"/>
          <w:lang w:eastAsia="zh-CN"/>
        </w:rPr>
        <w:t>说明</w:t>
      </w:r>
    </w:p>
    <w:p>
      <w:pPr>
        <w:adjustRightInd w:val="0"/>
        <w:snapToGrid w:val="0"/>
        <w:spacing w:line="600" w:lineRule="exact"/>
        <w:ind w:right="-333" w:rightChars="-104"/>
        <w:jc w:val="center"/>
        <w:rPr>
          <w:rFonts w:ascii="黑体" w:hAnsi="黑体" w:eastAsia="黑体"/>
          <w:bCs/>
          <w:szCs w:val="32"/>
        </w:rPr>
      </w:pPr>
    </w:p>
    <w:p>
      <w:pPr>
        <w:adjustRightInd w:val="0"/>
        <w:snapToGrid w:val="0"/>
        <w:spacing w:line="600" w:lineRule="exact"/>
        <w:ind w:right="-333" w:rightChars="-104"/>
        <w:jc w:val="center"/>
        <w:rPr>
          <w:rFonts w:ascii="黑体" w:hAnsi="黑体" w:eastAsia="黑体"/>
          <w:bCs/>
          <w:szCs w:val="32"/>
        </w:rPr>
      </w:pPr>
      <w:r>
        <w:rPr>
          <w:rFonts w:hint="eastAsia" w:ascii="黑体" w:eastAsia="黑体"/>
          <w:b/>
          <w:szCs w:val="32"/>
        </w:rPr>
        <w:t>目  录</w:t>
      </w:r>
    </w:p>
    <w:p>
      <w:pPr>
        <w:adjustRightInd w:val="0"/>
        <w:snapToGrid w:val="0"/>
        <w:spacing w:line="600" w:lineRule="exact"/>
        <w:ind w:right="-333" w:rightChars="-104" w:firstLine="640" w:firstLineChars="200"/>
        <w:rPr>
          <w:rFonts w:ascii="黑体" w:hAnsi="黑体" w:eastAsia="黑体"/>
          <w:bCs/>
          <w:szCs w:val="32"/>
        </w:rPr>
      </w:pPr>
    </w:p>
    <w:p>
      <w:pPr>
        <w:adjustRightInd w:val="0"/>
        <w:snapToGrid w:val="0"/>
        <w:spacing w:line="600" w:lineRule="exact"/>
        <w:ind w:right="-333" w:rightChars="-104" w:firstLine="640" w:firstLineChars="200"/>
        <w:rPr>
          <w:rFonts w:ascii="黑体" w:hAnsi="黑体" w:eastAsia="黑体"/>
          <w:b w:val="0"/>
          <w:bCs/>
          <w:szCs w:val="32"/>
        </w:rPr>
      </w:pPr>
      <w:r>
        <w:rPr>
          <w:rFonts w:hint="eastAsia" w:ascii="黑体" w:hAnsi="黑体" w:eastAsia="黑体"/>
          <w:b w:val="0"/>
          <w:bCs/>
          <w:szCs w:val="32"/>
        </w:rPr>
        <w:t>第一部分：单位概况</w:t>
      </w:r>
    </w:p>
    <w:p>
      <w:pPr>
        <w:adjustRightInd w:val="0"/>
        <w:snapToGrid w:val="0"/>
        <w:spacing w:line="600" w:lineRule="exact"/>
        <w:ind w:left="600" w:right="-333" w:rightChars="-104"/>
        <w:rPr>
          <w:rFonts w:ascii="楷体_GB2312" w:hAnsi="宋体" w:eastAsia="楷体_GB2312"/>
          <w:bCs/>
          <w:szCs w:val="32"/>
        </w:rPr>
      </w:pPr>
      <w:r>
        <w:rPr>
          <w:rFonts w:hint="eastAsia" w:ascii="楷体_GB2312" w:hAnsi="黑体" w:eastAsia="楷体_GB2312"/>
          <w:bCs/>
          <w:szCs w:val="32"/>
        </w:rPr>
        <w:t>一、</w:t>
      </w:r>
      <w:r>
        <w:rPr>
          <w:rFonts w:hint="eastAsia" w:ascii="楷体_GB2312" w:hAnsi="宋体" w:eastAsia="楷体_GB2312"/>
          <w:bCs/>
          <w:szCs w:val="32"/>
        </w:rPr>
        <w:t>单位主要职能</w:t>
      </w:r>
    </w:p>
    <w:p>
      <w:pPr>
        <w:adjustRightInd w:val="0"/>
        <w:snapToGrid w:val="0"/>
        <w:spacing w:line="600" w:lineRule="exact"/>
        <w:ind w:right="-333" w:rightChars="-104" w:firstLine="640" w:firstLineChars="200"/>
        <w:rPr>
          <w:rFonts w:ascii="仿宋_GB2312" w:hAnsi="黑体"/>
          <w:bCs/>
          <w:szCs w:val="32"/>
        </w:rPr>
      </w:pPr>
      <w:r>
        <w:rPr>
          <w:rFonts w:hint="eastAsia" w:ascii="楷体_GB2312" w:hAnsi="黑体" w:eastAsia="楷体_GB2312"/>
          <w:bCs/>
          <w:szCs w:val="32"/>
        </w:rPr>
        <w:t>二、</w:t>
      </w:r>
      <w:r>
        <w:rPr>
          <w:rFonts w:hint="eastAsia" w:ascii="楷体_GB2312" w:hAnsi="黑体" w:eastAsia="楷体_GB2312"/>
          <w:szCs w:val="32"/>
        </w:rPr>
        <w:t>机构设置情况</w:t>
      </w:r>
    </w:p>
    <w:p>
      <w:pPr>
        <w:adjustRightInd w:val="0"/>
        <w:snapToGrid w:val="0"/>
        <w:spacing w:line="600" w:lineRule="exact"/>
        <w:ind w:right="-333" w:rightChars="-104" w:firstLine="640" w:firstLineChars="200"/>
        <w:rPr>
          <w:rFonts w:ascii="黑体" w:hAnsi="黑体" w:eastAsia="黑体"/>
          <w:b w:val="0"/>
          <w:bCs w:val="0"/>
          <w:szCs w:val="32"/>
        </w:rPr>
      </w:pPr>
      <w:r>
        <w:rPr>
          <w:rFonts w:hint="eastAsia" w:ascii="黑体" w:hAnsi="黑体" w:eastAsia="黑体"/>
          <w:b w:val="0"/>
          <w:bCs w:val="0"/>
          <w:szCs w:val="32"/>
        </w:rPr>
        <w:t>第二部分：广西壮族自治区地质调查院202</w:t>
      </w:r>
      <w:r>
        <w:rPr>
          <w:rFonts w:hint="eastAsia" w:ascii="黑体" w:hAnsi="黑体" w:eastAsia="黑体"/>
          <w:b w:val="0"/>
          <w:bCs w:val="0"/>
          <w:szCs w:val="32"/>
          <w:lang w:val="en-US" w:eastAsia="zh-CN"/>
        </w:rPr>
        <w:t>5</w:t>
      </w:r>
      <w:r>
        <w:rPr>
          <w:rFonts w:hint="eastAsia" w:ascii="黑体" w:hAnsi="黑体" w:eastAsia="黑体"/>
          <w:b w:val="0"/>
          <w:bCs w:val="0"/>
          <w:szCs w:val="32"/>
        </w:rPr>
        <w:t>年单位预算情况说明</w:t>
      </w:r>
    </w:p>
    <w:p>
      <w:pPr>
        <w:adjustRightInd w:val="0"/>
        <w:snapToGrid w:val="0"/>
        <w:spacing w:line="600" w:lineRule="exact"/>
        <w:ind w:left="640" w:right="-333" w:rightChars="-104"/>
        <w:rPr>
          <w:rFonts w:ascii="楷体_GB2312" w:hAnsi="宋体" w:eastAsia="楷体_GB2312"/>
          <w:szCs w:val="32"/>
        </w:rPr>
      </w:pPr>
      <w:r>
        <w:rPr>
          <w:rFonts w:hint="eastAsia" w:ascii="楷体_GB2312" w:hAnsi="宋体" w:eastAsia="楷体_GB2312"/>
          <w:szCs w:val="32"/>
        </w:rPr>
        <w:t>一、</w:t>
      </w:r>
      <w:r>
        <w:rPr>
          <w:rFonts w:hint="eastAsia" w:ascii="楷体_GB2312" w:eastAsia="楷体_GB2312" w:cs="仿宋_GB2312"/>
          <w:kern w:val="0"/>
          <w:szCs w:val="32"/>
        </w:rPr>
        <w:t>单位预算收支增减变化情况说明</w:t>
      </w:r>
    </w:p>
    <w:p>
      <w:pPr>
        <w:adjustRightInd w:val="0"/>
        <w:snapToGrid w:val="0"/>
        <w:spacing w:line="600" w:lineRule="exact"/>
        <w:ind w:left="640" w:right="-333" w:rightChars="-104"/>
        <w:rPr>
          <w:rFonts w:ascii="楷体_GB2312" w:hAnsi="宋体" w:eastAsia="楷体_GB2312"/>
          <w:szCs w:val="32"/>
        </w:rPr>
      </w:pPr>
      <w:r>
        <w:rPr>
          <w:rFonts w:hint="eastAsia" w:ascii="楷体_GB2312" w:hAnsi="宋体" w:eastAsia="楷体_GB2312"/>
          <w:szCs w:val="32"/>
        </w:rPr>
        <w:t>二、</w:t>
      </w:r>
      <w:r>
        <w:rPr>
          <w:rFonts w:hint="eastAsia" w:ascii="楷体_GB2312" w:eastAsia="楷体_GB2312" w:cs="仿宋_GB2312"/>
          <w:kern w:val="0"/>
          <w:szCs w:val="32"/>
        </w:rPr>
        <w:t>单位预算收入总体情况说明</w:t>
      </w:r>
    </w:p>
    <w:p>
      <w:pPr>
        <w:ind w:left="640"/>
        <w:rPr>
          <w:rFonts w:ascii="楷体_GB2312" w:eastAsia="楷体_GB2312"/>
        </w:rPr>
      </w:pPr>
      <w:r>
        <w:rPr>
          <w:rFonts w:hint="eastAsia" w:ascii="楷体_GB2312" w:eastAsia="楷体_GB2312"/>
        </w:rPr>
        <w:t>三、</w:t>
      </w:r>
      <w:r>
        <w:rPr>
          <w:rFonts w:hint="eastAsia" w:ascii="楷体_GB2312" w:eastAsia="楷体_GB2312" w:cs="仿宋_GB2312"/>
          <w:kern w:val="0"/>
          <w:szCs w:val="32"/>
        </w:rPr>
        <w:t>单位预算支出总体情况说明</w:t>
      </w:r>
    </w:p>
    <w:p>
      <w:pPr>
        <w:ind w:left="640"/>
        <w:rPr>
          <w:rFonts w:ascii="楷体_GB2312" w:eastAsia="楷体_GB2312"/>
        </w:rPr>
      </w:pPr>
      <w:r>
        <w:rPr>
          <w:rFonts w:hint="eastAsia" w:ascii="楷体_GB2312" w:hAnsi="宋体" w:eastAsia="楷体_GB2312"/>
          <w:szCs w:val="32"/>
        </w:rPr>
        <w:t>四、政府性基金预算支出情况说明</w:t>
      </w:r>
    </w:p>
    <w:p>
      <w:pPr>
        <w:ind w:left="640"/>
        <w:rPr>
          <w:rFonts w:ascii="楷体_GB2312" w:eastAsia="楷体_GB2312"/>
        </w:rPr>
      </w:pPr>
      <w:r>
        <w:rPr>
          <w:rFonts w:hint="eastAsia" w:ascii="楷体_GB2312" w:hAnsi="宋体" w:eastAsia="楷体_GB2312"/>
          <w:szCs w:val="32"/>
        </w:rPr>
        <w:t>五、国有资本经营预算支出情况说明</w:t>
      </w:r>
    </w:p>
    <w:p>
      <w:pPr>
        <w:ind w:left="640"/>
        <w:rPr>
          <w:rFonts w:ascii="楷体_GB2312" w:eastAsia="楷体_GB2312"/>
        </w:rPr>
      </w:pPr>
      <w:r>
        <w:rPr>
          <w:rFonts w:hint="eastAsia" w:ascii="楷体_GB2312" w:hAnsi="宋体" w:eastAsia="楷体_GB2312"/>
          <w:szCs w:val="32"/>
        </w:rPr>
        <w:t>六、一般公共预算“三公”经费支出情况说明</w:t>
      </w:r>
    </w:p>
    <w:p>
      <w:pPr>
        <w:ind w:left="640"/>
        <w:rPr>
          <w:rFonts w:ascii="楷体_GB2312" w:eastAsia="楷体_GB2312"/>
        </w:rPr>
      </w:pPr>
      <w:r>
        <w:rPr>
          <w:rFonts w:hint="eastAsia" w:ascii="楷体_GB2312" w:hAnsi="宋体" w:eastAsia="楷体_GB2312"/>
          <w:szCs w:val="32"/>
        </w:rPr>
        <w:t>七、事业单位相关运行经费情况说明</w:t>
      </w:r>
    </w:p>
    <w:p>
      <w:pPr>
        <w:ind w:left="640"/>
        <w:rPr>
          <w:rFonts w:ascii="楷体_GB2312" w:eastAsia="楷体_GB2312"/>
        </w:rPr>
      </w:pPr>
      <w:r>
        <w:rPr>
          <w:rFonts w:hint="eastAsia" w:ascii="楷体_GB2312" w:hAnsi="宋体" w:eastAsia="楷体_GB2312"/>
          <w:szCs w:val="32"/>
        </w:rPr>
        <w:t>八、政府采购预算安排情况说明</w:t>
      </w:r>
    </w:p>
    <w:p>
      <w:pPr>
        <w:ind w:left="640"/>
        <w:rPr>
          <w:rFonts w:ascii="楷体_GB2312" w:eastAsia="楷体_GB2312"/>
        </w:rPr>
      </w:pPr>
      <w:r>
        <w:rPr>
          <w:rFonts w:hint="eastAsia" w:ascii="楷体_GB2312" w:hAnsi="宋体" w:eastAsia="楷体_GB2312"/>
          <w:szCs w:val="32"/>
        </w:rPr>
        <w:t>九、国有资产占用情况说明</w:t>
      </w:r>
    </w:p>
    <w:p>
      <w:pPr>
        <w:ind w:left="640"/>
      </w:pPr>
      <w:r>
        <w:rPr>
          <w:rFonts w:hint="eastAsia" w:ascii="楷体_GB2312" w:hAnsi="宋体" w:eastAsia="楷体_GB2312"/>
          <w:szCs w:val="32"/>
        </w:rPr>
        <w:t>十、预算绩效目标情况说明</w:t>
      </w:r>
    </w:p>
    <w:p>
      <w:pPr>
        <w:adjustRightInd w:val="0"/>
        <w:snapToGrid w:val="0"/>
        <w:spacing w:line="600" w:lineRule="exact"/>
        <w:ind w:right="-333" w:rightChars="-104" w:firstLine="640" w:firstLineChars="200"/>
        <w:rPr>
          <w:rFonts w:ascii="黑体" w:hAnsi="黑体" w:eastAsia="黑体"/>
          <w:bCs/>
          <w:szCs w:val="32"/>
        </w:rPr>
      </w:pPr>
      <w:r>
        <w:rPr>
          <w:rFonts w:hint="eastAsia" w:ascii="黑体" w:hAnsi="黑体" w:eastAsia="黑体"/>
          <w:bCs/>
          <w:szCs w:val="32"/>
        </w:rPr>
        <w:t>第三部分：</w:t>
      </w:r>
      <w:r>
        <w:rPr>
          <w:rFonts w:hint="eastAsia" w:ascii="黑体" w:hAnsi="黑体" w:eastAsia="黑体"/>
          <w:szCs w:val="32"/>
        </w:rPr>
        <w:t>名词解释</w:t>
      </w:r>
      <w:r>
        <w:rPr>
          <w:rFonts w:hint="eastAsia" w:ascii="黑体" w:hAnsi="黑体" w:eastAsia="黑体"/>
          <w:bCs/>
          <w:szCs w:val="32"/>
        </w:rPr>
        <w:t xml:space="preserve"> </w:t>
      </w:r>
    </w:p>
    <w:p>
      <w:pPr>
        <w:adjustRightInd w:val="0"/>
        <w:snapToGrid w:val="0"/>
        <w:spacing w:line="600" w:lineRule="exact"/>
        <w:ind w:right="-333" w:rightChars="-104" w:firstLine="640" w:firstLineChars="200"/>
        <w:rPr>
          <w:rFonts w:ascii="黑体" w:hAnsi="黑体" w:eastAsia="黑体"/>
          <w:bCs/>
          <w:szCs w:val="32"/>
        </w:rPr>
      </w:pPr>
      <w:r>
        <w:rPr>
          <w:rFonts w:hint="eastAsia" w:ascii="黑体" w:hAnsi="黑体" w:eastAsia="黑体"/>
          <w:bCs/>
          <w:szCs w:val="32"/>
        </w:rPr>
        <w:t>第四部分：广西壮族自治区地质调查院202</w:t>
      </w:r>
      <w:r>
        <w:rPr>
          <w:rFonts w:hint="eastAsia" w:ascii="黑体" w:hAnsi="黑体" w:eastAsia="黑体"/>
          <w:bCs/>
          <w:szCs w:val="32"/>
          <w:lang w:val="en-US" w:eastAsia="zh-CN"/>
        </w:rPr>
        <w:t>5</w:t>
      </w:r>
      <w:r>
        <w:rPr>
          <w:rFonts w:hint="eastAsia" w:ascii="黑体" w:hAnsi="黑体" w:eastAsia="黑体"/>
          <w:bCs/>
          <w:szCs w:val="32"/>
        </w:rPr>
        <w:t>年单位预算公开报表</w:t>
      </w:r>
    </w:p>
    <w:p>
      <w:pPr>
        <w:tabs>
          <w:tab w:val="center" w:pos="4475"/>
        </w:tabs>
        <w:ind w:left="1920" w:leftChars="300" w:hanging="960" w:hangingChars="300"/>
        <w:rPr>
          <w:rFonts w:hint="eastAsia" w:ascii="楷体_GB2312" w:eastAsia="楷体_GB2312" w:cs="仿宋_GB2312"/>
          <w:kern w:val="0"/>
          <w:szCs w:val="32"/>
          <w:lang w:val="en-US" w:eastAsia="zh-CN"/>
        </w:rPr>
      </w:pPr>
      <w:r>
        <w:rPr>
          <w:rFonts w:hint="eastAsia" w:ascii="楷体_GB2312" w:eastAsia="楷体_GB2312"/>
          <w:szCs w:val="32"/>
        </w:rPr>
        <w:t>表一：</w:t>
      </w:r>
      <w:r>
        <w:rPr>
          <w:rFonts w:hint="eastAsia" w:ascii="楷体_GB2312" w:eastAsia="楷体_GB2312" w:cs="仿宋_GB2312"/>
          <w:kern w:val="0"/>
          <w:szCs w:val="32"/>
          <w:lang w:val="en-US" w:eastAsia="zh-CN"/>
        </w:rPr>
        <w:t>单位收支总体情况表</w:t>
      </w:r>
    </w:p>
    <w:p>
      <w:pPr>
        <w:tabs>
          <w:tab w:val="center" w:pos="4475"/>
        </w:tabs>
        <w:ind w:left="1920" w:leftChars="300" w:hanging="960" w:hangingChars="300"/>
        <w:rPr>
          <w:rFonts w:ascii="楷体_GB2312" w:eastAsia="楷体_GB2312"/>
          <w:szCs w:val="32"/>
        </w:rPr>
      </w:pPr>
      <w:r>
        <w:rPr>
          <w:rFonts w:hint="eastAsia" w:ascii="楷体_GB2312" w:eastAsia="楷体_GB2312"/>
          <w:szCs w:val="32"/>
        </w:rPr>
        <w:t>表二：</w:t>
      </w:r>
      <w:r>
        <w:rPr>
          <w:rFonts w:hint="eastAsia" w:ascii="楷体_GB2312" w:eastAsia="楷体_GB2312" w:cs="仿宋_GB2312"/>
          <w:kern w:val="0"/>
          <w:szCs w:val="32"/>
          <w:lang w:val="en-US" w:eastAsia="zh-CN"/>
        </w:rPr>
        <w:t>单位</w:t>
      </w:r>
      <w:r>
        <w:rPr>
          <w:rFonts w:hint="eastAsia" w:ascii="楷体_GB2312" w:eastAsia="楷体_GB2312"/>
          <w:szCs w:val="32"/>
        </w:rPr>
        <w:t>收入总体情况表</w:t>
      </w:r>
    </w:p>
    <w:p>
      <w:pPr>
        <w:tabs>
          <w:tab w:val="center" w:pos="4475"/>
        </w:tabs>
        <w:ind w:left="1920" w:leftChars="300" w:hanging="960" w:hangingChars="300"/>
        <w:rPr>
          <w:rFonts w:ascii="楷体_GB2312" w:eastAsia="楷体_GB2312"/>
          <w:szCs w:val="32"/>
        </w:rPr>
      </w:pPr>
      <w:r>
        <w:rPr>
          <w:rFonts w:hint="eastAsia" w:ascii="楷体_GB2312" w:eastAsia="楷体_GB2312"/>
          <w:szCs w:val="32"/>
        </w:rPr>
        <w:t>表三：</w:t>
      </w:r>
      <w:r>
        <w:rPr>
          <w:rFonts w:hint="eastAsia" w:ascii="楷体_GB2312" w:eastAsia="楷体_GB2312" w:cs="仿宋_GB2312"/>
          <w:kern w:val="0"/>
          <w:szCs w:val="32"/>
          <w:lang w:val="en-US" w:eastAsia="zh-CN"/>
        </w:rPr>
        <w:t>单位</w:t>
      </w:r>
      <w:r>
        <w:rPr>
          <w:rFonts w:hint="eastAsia" w:ascii="楷体_GB2312" w:eastAsia="楷体_GB2312"/>
          <w:szCs w:val="32"/>
        </w:rPr>
        <w:t>支出总体情况表</w:t>
      </w:r>
    </w:p>
    <w:p>
      <w:pPr>
        <w:tabs>
          <w:tab w:val="center" w:pos="4475"/>
        </w:tabs>
        <w:ind w:left="1920" w:leftChars="300" w:hanging="960" w:hangingChars="300"/>
        <w:rPr>
          <w:rFonts w:ascii="楷体_GB2312" w:eastAsia="楷体_GB2312"/>
          <w:szCs w:val="32"/>
        </w:rPr>
      </w:pPr>
      <w:r>
        <w:rPr>
          <w:rFonts w:hint="eastAsia" w:ascii="楷体_GB2312" w:eastAsia="楷体_GB2312"/>
          <w:szCs w:val="32"/>
        </w:rPr>
        <w:t>表四：财政拨款收支总体情况表</w:t>
      </w:r>
    </w:p>
    <w:p>
      <w:pPr>
        <w:tabs>
          <w:tab w:val="center" w:pos="4475"/>
        </w:tabs>
        <w:ind w:left="1920" w:leftChars="300" w:hanging="960" w:hangingChars="300"/>
        <w:rPr>
          <w:rFonts w:ascii="楷体_GB2312" w:eastAsia="楷体_GB2312"/>
          <w:szCs w:val="32"/>
        </w:rPr>
      </w:pPr>
      <w:r>
        <w:rPr>
          <w:rFonts w:hint="eastAsia" w:ascii="楷体_GB2312" w:eastAsia="楷体_GB2312"/>
          <w:szCs w:val="32"/>
        </w:rPr>
        <w:t>表五：一般公共预算支出情况表</w:t>
      </w:r>
    </w:p>
    <w:p>
      <w:pPr>
        <w:tabs>
          <w:tab w:val="center" w:pos="4475"/>
        </w:tabs>
        <w:ind w:left="1920" w:leftChars="300" w:hanging="960" w:hangingChars="300"/>
        <w:rPr>
          <w:rFonts w:ascii="楷体_GB2312" w:eastAsia="楷体_GB2312"/>
          <w:szCs w:val="32"/>
        </w:rPr>
      </w:pPr>
      <w:r>
        <w:rPr>
          <w:rFonts w:hint="eastAsia" w:ascii="楷体_GB2312" w:eastAsia="楷体_GB2312"/>
          <w:szCs w:val="32"/>
        </w:rPr>
        <w:t>表六：一般公共预算基本支出情况表</w:t>
      </w:r>
    </w:p>
    <w:p>
      <w:pPr>
        <w:tabs>
          <w:tab w:val="center" w:pos="4475"/>
        </w:tabs>
        <w:ind w:left="1920" w:leftChars="300" w:hanging="960" w:hangingChars="300"/>
        <w:rPr>
          <w:rFonts w:ascii="楷体_GB2312" w:eastAsia="楷体_GB2312"/>
          <w:szCs w:val="32"/>
        </w:rPr>
      </w:pPr>
      <w:r>
        <w:rPr>
          <w:rFonts w:hint="eastAsia" w:ascii="楷体_GB2312" w:eastAsia="楷体_GB2312"/>
          <w:szCs w:val="32"/>
        </w:rPr>
        <w:t>表七：财政拨款“三公”经费、会议费和培训费支出情况表</w:t>
      </w:r>
    </w:p>
    <w:p>
      <w:pPr>
        <w:tabs>
          <w:tab w:val="center" w:pos="4475"/>
        </w:tabs>
        <w:ind w:left="1920" w:leftChars="300" w:hanging="960" w:hangingChars="300"/>
        <w:rPr>
          <w:rFonts w:ascii="楷体_GB2312" w:eastAsia="楷体_GB2312"/>
          <w:szCs w:val="32"/>
        </w:rPr>
      </w:pPr>
      <w:r>
        <w:rPr>
          <w:rFonts w:hint="eastAsia" w:ascii="楷体_GB2312" w:eastAsia="楷体_GB2312"/>
          <w:szCs w:val="32"/>
        </w:rPr>
        <w:t>表八：政府性基金预算支出情况表</w:t>
      </w:r>
    </w:p>
    <w:p>
      <w:pPr>
        <w:tabs>
          <w:tab w:val="center" w:pos="4475"/>
        </w:tabs>
        <w:ind w:left="1920" w:leftChars="300" w:hanging="960" w:hangingChars="300"/>
        <w:rPr>
          <w:rFonts w:ascii="楷体_GB2312" w:eastAsia="楷体_GB2312"/>
          <w:szCs w:val="32"/>
        </w:rPr>
      </w:pPr>
      <w:r>
        <w:rPr>
          <w:rFonts w:hint="eastAsia" w:ascii="楷体_GB2312" w:eastAsia="楷体_GB2312"/>
          <w:szCs w:val="32"/>
        </w:rPr>
        <w:t>表九：国有资本经营预算支出情况表</w:t>
      </w:r>
    </w:p>
    <w:p>
      <w:pPr>
        <w:tabs>
          <w:tab w:val="center" w:pos="4475"/>
        </w:tabs>
        <w:ind w:left="1920" w:leftChars="300" w:hanging="960" w:hangingChars="300"/>
        <w:rPr>
          <w:rFonts w:ascii="楷体_GB2312" w:eastAsia="楷体_GB2312"/>
          <w:szCs w:val="32"/>
          <w:highlight w:val="none"/>
        </w:rPr>
      </w:pPr>
      <w:r>
        <w:rPr>
          <w:rFonts w:hint="eastAsia" w:ascii="楷体_GB2312" w:eastAsia="楷体_GB2312"/>
          <w:szCs w:val="32"/>
          <w:highlight w:val="none"/>
        </w:rPr>
        <w:t>表十：自治区本级项目绩效目标公开表</w:t>
      </w:r>
    </w:p>
    <w:p>
      <w:pPr>
        <w:tabs>
          <w:tab w:val="center" w:pos="4475"/>
        </w:tabs>
        <w:ind w:left="1920" w:leftChars="300" w:hanging="960" w:hangingChars="300"/>
        <w:rPr>
          <w:rFonts w:ascii="楷体_GB2312" w:eastAsia="楷体_GB2312"/>
          <w:szCs w:val="32"/>
        </w:rPr>
      </w:pPr>
      <w:r>
        <w:rPr>
          <w:rFonts w:hint="eastAsia" w:ascii="楷体_GB2312" w:eastAsia="楷体_GB2312"/>
          <w:szCs w:val="32"/>
          <w:highlight w:val="none"/>
        </w:rPr>
        <w:t>表十一：对下转移支付项目绩效目标公开表</w:t>
      </w:r>
    </w:p>
    <w:p>
      <w:pPr>
        <w:adjustRightInd w:val="0"/>
        <w:snapToGrid w:val="0"/>
        <w:spacing w:line="600" w:lineRule="exact"/>
        <w:ind w:right="-333" w:rightChars="-104" w:firstLine="600" w:firstLineChars="200"/>
        <w:rPr>
          <w:rFonts w:ascii="宋体" w:hAnsi="宋体" w:eastAsia="宋体"/>
          <w:bCs/>
          <w:sz w:val="30"/>
          <w:szCs w:val="30"/>
        </w:rPr>
      </w:pPr>
    </w:p>
    <w:p>
      <w:pPr>
        <w:adjustRightInd w:val="0"/>
        <w:snapToGrid w:val="0"/>
        <w:spacing w:line="600" w:lineRule="exact"/>
        <w:ind w:right="-333" w:rightChars="-104" w:firstLine="640" w:firstLineChars="200"/>
        <w:rPr>
          <w:rFonts w:ascii="黑体" w:hAnsi="黑体" w:eastAsia="黑体"/>
          <w:bCs/>
          <w:szCs w:val="32"/>
        </w:rPr>
      </w:pPr>
      <w:r>
        <w:rPr>
          <w:rFonts w:hint="eastAsia" w:ascii="黑体" w:hAnsi="黑体" w:eastAsia="黑体"/>
          <w:bCs/>
          <w:szCs w:val="32"/>
        </w:rPr>
        <w:t>第一部分：单位概况</w:t>
      </w:r>
    </w:p>
    <w:p>
      <w:pPr>
        <w:pStyle w:val="9"/>
        <w:rPr>
          <w:rFonts w:hint="eastAsia" w:ascii="楷体_GB2312" w:hAnsi="楷体_GB2312" w:eastAsia="楷体_GB2312" w:cs="楷体_GB2312"/>
        </w:rPr>
      </w:pPr>
      <w:r>
        <w:rPr>
          <w:rFonts w:hint="eastAsia" w:ascii="楷体_GB2312" w:hAnsi="楷体_GB2312" w:eastAsia="楷体_GB2312" w:cs="楷体_GB2312"/>
        </w:rPr>
        <w:t>单位主要职能</w:t>
      </w:r>
    </w:p>
    <w:p>
      <w:pPr>
        <w:adjustRightInd w:val="0"/>
        <w:snapToGrid w:val="0"/>
        <w:spacing w:line="600" w:lineRule="exact"/>
        <w:ind w:right="-333" w:rightChars="-104" w:firstLine="640" w:firstLineChars="200"/>
        <w:rPr>
          <w:rFonts w:ascii="仿宋_GB2312" w:hAnsi="宋体"/>
          <w:szCs w:val="32"/>
          <w:highlight w:val="none"/>
        </w:rPr>
      </w:pPr>
      <w:r>
        <w:rPr>
          <w:rFonts w:hint="eastAsia" w:ascii="仿宋_GB2312" w:hAnsi="宋体"/>
          <w:szCs w:val="32"/>
        </w:rPr>
        <w:t>（一）</w:t>
      </w:r>
      <w:r>
        <w:rPr>
          <w:rFonts w:hint="eastAsia" w:ascii="仿宋_GB2312" w:hAnsi="宋体"/>
          <w:szCs w:val="32"/>
          <w:highlight w:val="none"/>
        </w:rPr>
        <w:t>广西地质调查院是2013年经自治区地矿局同意、自治区机构编制委员会批准，由原广西地质科学研究所、广西地质调查研究院、广西地质勘查总院历史沿革名称更名而来，2006年增挂“广西壮族自治区地热资源勘查研究院”牌子。主要承担区域地质、矿产地质、水文地质、工程地质、环境地质、地质灾害、区域地球物理勘查及区域地球化学勘查等基础性、公益性地质调查、战略性矿产勘查工作，是集科研与生产为一体的综合性地质勘查事业单位。建有综合研究科技支撑团队、深部找矿团队、页岩气团队、地质遗迹地质公园团队、地热资源勘查团队、地质灾害团队、地质信息服务团队、生态修复团队、健康地质团队和李杰创新工作室。2018年进入自治区生态环境厅确认的广西重点行业企业用地土壤污染状况调查专业技术机构推荐名录。获批准参与承建“院士工作站”和“自治区人才小高地”2个自治区级科研平台。</w:t>
      </w:r>
    </w:p>
    <w:p>
      <w:pPr>
        <w:adjustRightInd w:val="0"/>
        <w:snapToGrid w:val="0"/>
        <w:spacing w:line="600" w:lineRule="exact"/>
        <w:ind w:right="-333" w:rightChars="-104" w:firstLine="640" w:firstLineChars="200"/>
        <w:rPr>
          <w:rFonts w:ascii="仿宋_GB2312" w:hAnsi="宋体"/>
          <w:szCs w:val="32"/>
        </w:rPr>
      </w:pPr>
      <w:r>
        <w:rPr>
          <w:rFonts w:hint="eastAsia" w:ascii="仿宋_GB2312" w:hAnsi="宋体"/>
          <w:szCs w:val="32"/>
        </w:rPr>
        <w:t>（二）始终坚持以党建为引领，聚焦国家战略性矿产需求和自治区产业发展布局，紧密围绕支撑能源资源安全、地质灾害防治和生态文明建设三大任务，服务自然资源管理和乡村振兴，拓展地质服务新领域，充分履行公益一类事业单位的服务职能和社会责任。</w:t>
      </w:r>
    </w:p>
    <w:p>
      <w:pPr>
        <w:pStyle w:val="9"/>
        <w:rPr>
          <w:rFonts w:hint="eastAsia" w:ascii="楷体_GB2312" w:hAnsi="楷体_GB2312" w:eastAsia="楷体_GB2312" w:cs="楷体_GB2312"/>
        </w:rPr>
      </w:pPr>
      <w:r>
        <w:rPr>
          <w:rFonts w:hint="eastAsia" w:ascii="楷体_GB2312" w:hAnsi="楷体_GB2312" w:eastAsia="楷体_GB2312" w:cs="楷体_GB2312"/>
        </w:rPr>
        <w:t>机构设置情况</w:t>
      </w:r>
    </w:p>
    <w:p>
      <w:pPr>
        <w:adjustRightInd w:val="0"/>
        <w:snapToGrid w:val="0"/>
        <w:spacing w:line="600" w:lineRule="exact"/>
        <w:ind w:right="-333" w:rightChars="-104" w:firstLine="640" w:firstLineChars="200"/>
        <w:rPr>
          <w:rFonts w:ascii="仿宋_GB2312" w:hAnsi="宋体"/>
          <w:szCs w:val="32"/>
        </w:rPr>
      </w:pPr>
      <w:r>
        <w:rPr>
          <w:rFonts w:hint="eastAsia" w:ascii="仿宋_GB2312" w:hAnsi="宋体"/>
          <w:szCs w:val="32"/>
        </w:rPr>
        <w:t>我单位内设机构有办公室、党委办公室、人事科、财务科、总工办、科技与对外合作室、生产发展科、安全生产科、野外装备科、纪检审计科、工会和离退休人员工作科11个部门；下设矿产地质所、基础地质所、水文地质环境地质所、地球化学所、地球物理勘察所、综合研究所、地学信息中心7个科研与生产单位。</w:t>
      </w:r>
    </w:p>
    <w:p>
      <w:pPr>
        <w:adjustRightInd w:val="0"/>
        <w:snapToGrid w:val="0"/>
        <w:spacing w:line="600" w:lineRule="exact"/>
        <w:ind w:right="-333" w:rightChars="-104" w:firstLine="640" w:firstLineChars="200"/>
        <w:rPr>
          <w:rFonts w:ascii="黑体" w:hAnsi="黑体" w:eastAsia="黑体"/>
          <w:szCs w:val="32"/>
        </w:rPr>
      </w:pPr>
      <w:r>
        <w:rPr>
          <w:rFonts w:hint="eastAsia" w:ascii="黑体" w:hAnsi="黑体" w:eastAsia="黑体"/>
          <w:szCs w:val="32"/>
        </w:rPr>
        <w:t>第二部分：广西壮族自治区地质调查院202</w:t>
      </w:r>
      <w:r>
        <w:rPr>
          <w:rFonts w:hint="eastAsia" w:ascii="黑体" w:hAnsi="黑体" w:eastAsia="黑体"/>
          <w:szCs w:val="32"/>
          <w:lang w:val="en-US" w:eastAsia="zh-CN"/>
        </w:rPr>
        <w:t>5</w:t>
      </w:r>
      <w:r>
        <w:rPr>
          <w:rFonts w:hint="eastAsia" w:ascii="黑体" w:hAnsi="黑体" w:eastAsia="黑体"/>
          <w:szCs w:val="32"/>
        </w:rPr>
        <w:t>年预算情况说明</w:t>
      </w:r>
    </w:p>
    <w:p>
      <w:pPr>
        <w:tabs>
          <w:tab w:val="center" w:pos="4475"/>
        </w:tabs>
        <w:spacing w:line="600" w:lineRule="exact"/>
        <w:ind w:firstLine="645"/>
        <w:rPr>
          <w:rFonts w:hint="eastAsia" w:ascii="楷体_GB2312" w:hAnsi="楷体_GB2312" w:eastAsia="楷体_GB2312" w:cs="楷体_GB2312"/>
          <w:bCs/>
          <w:kern w:val="2"/>
          <w:sz w:val="32"/>
          <w:szCs w:val="32"/>
          <w:lang w:val="en-US" w:eastAsia="zh-CN" w:bidi="ar-SA"/>
        </w:rPr>
      </w:pPr>
      <w:r>
        <w:rPr>
          <w:rFonts w:hint="eastAsia" w:ascii="楷体_GB2312" w:hAnsi="楷体_GB2312" w:eastAsia="楷体_GB2312" w:cs="楷体_GB2312"/>
          <w:bCs/>
          <w:kern w:val="2"/>
          <w:sz w:val="32"/>
          <w:szCs w:val="32"/>
          <w:lang w:val="en-US" w:eastAsia="zh-CN" w:bidi="ar-SA"/>
        </w:rPr>
        <w:t>一、单位预算收支增减变化情况说明</w:t>
      </w:r>
    </w:p>
    <w:p>
      <w:pPr>
        <w:tabs>
          <w:tab w:val="center" w:pos="4475"/>
        </w:tabs>
        <w:spacing w:line="600" w:lineRule="exact"/>
        <w:ind w:firstLine="645"/>
        <w:rPr>
          <w:rFonts w:ascii="仿宋_GB2312" w:hAnsi="宋体"/>
          <w:szCs w:val="32"/>
        </w:rPr>
      </w:pPr>
      <w:r>
        <w:rPr>
          <w:rFonts w:hint="eastAsia" w:ascii="仿宋_GB2312" w:hAnsi="宋体"/>
          <w:szCs w:val="32"/>
        </w:rPr>
        <w:t>202</w:t>
      </w:r>
      <w:r>
        <w:rPr>
          <w:rFonts w:hint="eastAsia" w:ascii="仿宋_GB2312" w:hAnsi="宋体"/>
          <w:szCs w:val="32"/>
          <w:lang w:val="en-US" w:eastAsia="zh-CN"/>
        </w:rPr>
        <w:t>5</w:t>
      </w:r>
      <w:r>
        <w:rPr>
          <w:rFonts w:hint="eastAsia" w:ascii="仿宋_GB2312" w:hAnsi="宋体"/>
          <w:szCs w:val="32"/>
        </w:rPr>
        <w:t>年我单位收支总预算</w:t>
      </w:r>
      <w:r>
        <w:rPr>
          <w:rFonts w:hint="eastAsia" w:ascii="仿宋_GB2312" w:hAnsi="宋体"/>
          <w:szCs w:val="32"/>
          <w:lang w:val="en-US" w:eastAsia="zh-CN"/>
        </w:rPr>
        <w:t>9469.74</w:t>
      </w:r>
      <w:r>
        <w:rPr>
          <w:rFonts w:hint="eastAsia" w:ascii="仿宋_GB2312" w:hAnsi="宋体"/>
          <w:szCs w:val="32"/>
        </w:rPr>
        <w:t>万元，较上年增加</w:t>
      </w:r>
      <w:r>
        <w:rPr>
          <w:rFonts w:hint="eastAsia" w:ascii="仿宋_GB2312" w:hAnsi="宋体"/>
          <w:szCs w:val="32"/>
          <w:lang w:val="en-US" w:eastAsia="zh-CN"/>
        </w:rPr>
        <w:t>964.86</w:t>
      </w:r>
      <w:r>
        <w:rPr>
          <w:rFonts w:hint="eastAsia" w:ascii="仿宋_GB2312" w:hAnsi="宋体"/>
          <w:szCs w:val="32"/>
        </w:rPr>
        <w:t>万元，增长1</w:t>
      </w:r>
      <w:r>
        <w:rPr>
          <w:rFonts w:hint="eastAsia" w:ascii="仿宋_GB2312" w:hAnsi="宋体"/>
          <w:szCs w:val="32"/>
          <w:lang w:val="en-US" w:eastAsia="zh-CN"/>
        </w:rPr>
        <w:t>1.34</w:t>
      </w:r>
      <w:r>
        <w:rPr>
          <w:rFonts w:hint="eastAsia" w:ascii="仿宋_GB2312" w:hAnsi="宋体"/>
          <w:szCs w:val="32"/>
        </w:rPr>
        <w:t>%（不含财政拨款上年未列支结转收支数）。总收支同比增长的主要原因是事业收入增加，即</w:t>
      </w:r>
      <w:r>
        <w:rPr>
          <w:rFonts w:hint="eastAsia" w:ascii="仿宋_GB2312" w:hAnsi="宋体"/>
          <w:szCs w:val="32"/>
          <w:lang w:val="en-US" w:eastAsia="zh-CN"/>
        </w:rPr>
        <w:t>非财政</w:t>
      </w:r>
      <w:r>
        <w:rPr>
          <w:rFonts w:hint="eastAsia" w:ascii="仿宋_GB2312" w:hAnsi="宋体"/>
          <w:szCs w:val="32"/>
        </w:rPr>
        <w:t>地质项目经费的增加。</w:t>
      </w:r>
    </w:p>
    <w:p>
      <w:pPr>
        <w:tabs>
          <w:tab w:val="center" w:pos="4475"/>
        </w:tabs>
        <w:spacing w:line="600" w:lineRule="exact"/>
        <w:ind w:firstLine="645"/>
        <w:rPr>
          <w:rFonts w:hint="eastAsia" w:ascii="楷体_GB2312" w:hAnsi="楷体_GB2312" w:eastAsia="楷体_GB2312" w:cs="楷体_GB2312"/>
          <w:bCs/>
          <w:szCs w:val="32"/>
        </w:rPr>
      </w:pPr>
      <w:r>
        <w:rPr>
          <w:rFonts w:hint="eastAsia" w:ascii="楷体_GB2312" w:hAnsi="楷体_GB2312" w:eastAsia="楷体_GB2312" w:cs="楷体_GB2312"/>
          <w:bCs/>
          <w:szCs w:val="32"/>
        </w:rPr>
        <w:t>二、单位预算收入总体情况说明</w:t>
      </w:r>
    </w:p>
    <w:p>
      <w:pPr>
        <w:tabs>
          <w:tab w:val="center" w:pos="4475"/>
        </w:tabs>
        <w:spacing w:line="600" w:lineRule="exact"/>
        <w:ind w:firstLine="645"/>
        <w:rPr>
          <w:rFonts w:ascii="仿宋_GB2312" w:hAnsi="宋体"/>
          <w:szCs w:val="32"/>
        </w:rPr>
      </w:pPr>
      <w:r>
        <w:rPr>
          <w:rFonts w:hint="eastAsia" w:ascii="仿宋_GB2312" w:hAnsi="宋体"/>
          <w:szCs w:val="32"/>
        </w:rPr>
        <w:t>202</w:t>
      </w:r>
      <w:r>
        <w:rPr>
          <w:rFonts w:hint="eastAsia" w:ascii="仿宋_GB2312" w:hAnsi="宋体"/>
          <w:szCs w:val="32"/>
          <w:lang w:val="en-US" w:eastAsia="zh-CN"/>
        </w:rPr>
        <w:t>5</w:t>
      </w:r>
      <w:r>
        <w:rPr>
          <w:rFonts w:hint="eastAsia" w:ascii="仿宋_GB2312" w:hAnsi="宋体"/>
          <w:szCs w:val="32"/>
        </w:rPr>
        <w:t>年我单位收入总计</w:t>
      </w:r>
      <w:r>
        <w:rPr>
          <w:rFonts w:hint="eastAsia" w:ascii="仿宋_GB2312" w:hAnsi="宋体"/>
          <w:szCs w:val="32"/>
          <w:lang w:val="en-US" w:eastAsia="zh-CN"/>
        </w:rPr>
        <w:t>9469.74</w:t>
      </w:r>
      <w:r>
        <w:rPr>
          <w:rFonts w:hint="eastAsia" w:ascii="仿宋_GB2312" w:hAnsi="宋体"/>
          <w:szCs w:val="32"/>
        </w:rPr>
        <w:t>万元，较上年增加</w:t>
      </w:r>
      <w:r>
        <w:rPr>
          <w:rFonts w:hint="eastAsia" w:ascii="仿宋_GB2312" w:hAnsi="宋体"/>
          <w:szCs w:val="32"/>
          <w:lang w:val="en-US" w:eastAsia="zh-CN"/>
        </w:rPr>
        <w:t>964.86</w:t>
      </w:r>
      <w:r>
        <w:rPr>
          <w:rFonts w:hint="eastAsia" w:ascii="仿宋_GB2312" w:hAnsi="宋体"/>
          <w:szCs w:val="32"/>
        </w:rPr>
        <w:t>万元，增长1</w:t>
      </w:r>
      <w:r>
        <w:rPr>
          <w:rFonts w:hint="eastAsia" w:ascii="仿宋_GB2312" w:hAnsi="宋体"/>
          <w:szCs w:val="32"/>
          <w:lang w:val="en-US" w:eastAsia="zh-CN"/>
        </w:rPr>
        <w:t>1.34</w:t>
      </w:r>
      <w:r>
        <w:rPr>
          <w:rFonts w:hint="eastAsia" w:ascii="仿宋_GB2312" w:hAnsi="宋体"/>
          <w:szCs w:val="32"/>
        </w:rPr>
        <w:t>%，主要原因是非财政地质项目经费的增加。单位总收入主要包括：一般公共预算7946.4</w:t>
      </w:r>
      <w:r>
        <w:rPr>
          <w:rFonts w:hint="eastAsia" w:ascii="仿宋_GB2312" w:hAnsi="宋体"/>
          <w:szCs w:val="32"/>
          <w:lang w:val="en-US" w:eastAsia="zh-CN"/>
        </w:rPr>
        <w:t>8</w:t>
      </w:r>
      <w:r>
        <w:rPr>
          <w:rFonts w:hint="eastAsia" w:ascii="仿宋_GB2312" w:hAnsi="宋体"/>
          <w:szCs w:val="32"/>
        </w:rPr>
        <w:t>万元，占本年收入的</w:t>
      </w:r>
      <w:r>
        <w:rPr>
          <w:rFonts w:hint="eastAsia" w:ascii="仿宋_GB2312" w:hAnsi="宋体"/>
          <w:szCs w:val="32"/>
          <w:lang w:val="en-US" w:eastAsia="zh-CN"/>
        </w:rPr>
        <w:t>83.91</w:t>
      </w:r>
      <w:r>
        <w:rPr>
          <w:rFonts w:hint="eastAsia" w:ascii="仿宋_GB2312" w:hAnsi="宋体"/>
          <w:szCs w:val="32"/>
        </w:rPr>
        <w:t>%，较上年</w:t>
      </w:r>
      <w:r>
        <w:rPr>
          <w:rFonts w:hint="eastAsia" w:ascii="仿宋_GB2312" w:hAnsi="宋体"/>
          <w:szCs w:val="32"/>
          <w:lang w:val="en-US" w:eastAsia="zh-CN"/>
        </w:rPr>
        <w:t>减少15.68</w:t>
      </w:r>
      <w:r>
        <w:rPr>
          <w:rFonts w:hint="eastAsia" w:ascii="仿宋_GB2312" w:hAnsi="宋体"/>
          <w:szCs w:val="32"/>
        </w:rPr>
        <w:t>万元，</w:t>
      </w:r>
      <w:r>
        <w:rPr>
          <w:rFonts w:hint="eastAsia" w:ascii="仿宋_GB2312" w:hAnsi="宋体"/>
          <w:szCs w:val="32"/>
          <w:lang w:val="en-US" w:eastAsia="zh-CN"/>
        </w:rPr>
        <w:t>下降0.20</w:t>
      </w:r>
      <w:r>
        <w:rPr>
          <w:rFonts w:hint="eastAsia" w:ascii="仿宋_GB2312" w:hAnsi="宋体"/>
          <w:szCs w:val="32"/>
        </w:rPr>
        <w:t>%；单位资金1523.26万元, 占本年收入的</w:t>
      </w:r>
      <w:r>
        <w:rPr>
          <w:rFonts w:hint="eastAsia" w:ascii="仿宋_GB2312" w:hAnsi="宋体"/>
          <w:szCs w:val="32"/>
          <w:lang w:val="en-US" w:eastAsia="zh-CN"/>
        </w:rPr>
        <w:t>16.09</w:t>
      </w:r>
      <w:r>
        <w:rPr>
          <w:rFonts w:hint="eastAsia" w:ascii="仿宋_GB2312" w:hAnsi="宋体"/>
          <w:szCs w:val="32"/>
        </w:rPr>
        <w:t>%，较上年增加</w:t>
      </w:r>
      <w:r>
        <w:rPr>
          <w:rFonts w:hint="eastAsia" w:ascii="仿宋_GB2312" w:hAnsi="宋体"/>
          <w:szCs w:val="32"/>
          <w:lang w:val="en-US" w:eastAsia="zh-CN"/>
        </w:rPr>
        <w:t>980.54</w:t>
      </w:r>
      <w:r>
        <w:rPr>
          <w:rFonts w:hint="eastAsia" w:ascii="仿宋_GB2312" w:hAnsi="宋体"/>
          <w:szCs w:val="32"/>
        </w:rPr>
        <w:t>万元，增长</w:t>
      </w:r>
      <w:r>
        <w:rPr>
          <w:rFonts w:hint="eastAsia" w:ascii="仿宋_GB2312" w:hAnsi="宋体"/>
          <w:szCs w:val="32"/>
          <w:lang w:val="en-US" w:eastAsia="zh-CN"/>
        </w:rPr>
        <w:t>180.67</w:t>
      </w:r>
      <w:r>
        <w:rPr>
          <w:rFonts w:hint="eastAsia" w:ascii="仿宋_GB2312" w:hAnsi="宋体"/>
          <w:szCs w:val="32"/>
        </w:rPr>
        <w:t>%。</w:t>
      </w:r>
    </w:p>
    <w:p>
      <w:pPr>
        <w:tabs>
          <w:tab w:val="center" w:pos="4475"/>
        </w:tabs>
        <w:spacing w:line="600" w:lineRule="exact"/>
        <w:ind w:firstLine="645"/>
        <w:rPr>
          <w:rFonts w:hint="eastAsia" w:ascii="楷体_GB2312" w:hAnsi="楷体_GB2312" w:eastAsia="楷体_GB2312" w:cs="楷体_GB2312"/>
          <w:bCs/>
          <w:szCs w:val="32"/>
          <w:lang w:val="en-US" w:eastAsia="zh-CN"/>
        </w:rPr>
      </w:pPr>
      <w:r>
        <w:rPr>
          <w:rFonts w:hint="eastAsia" w:ascii="楷体_GB2312" w:hAnsi="楷体_GB2312" w:eastAsia="楷体_GB2312" w:cs="楷体_GB2312"/>
          <w:bCs/>
          <w:szCs w:val="32"/>
        </w:rPr>
        <w:t>三、单位预算支出总体情况说</w:t>
      </w:r>
      <w:r>
        <w:rPr>
          <w:rFonts w:hint="eastAsia" w:ascii="楷体_GB2312" w:hAnsi="楷体_GB2312" w:eastAsia="楷体_GB2312" w:cs="楷体_GB2312"/>
          <w:bCs/>
          <w:szCs w:val="32"/>
          <w:lang w:val="en-US" w:eastAsia="zh-CN"/>
        </w:rPr>
        <w:t>明</w:t>
      </w:r>
    </w:p>
    <w:p>
      <w:pPr>
        <w:tabs>
          <w:tab w:val="center" w:pos="4475"/>
        </w:tabs>
        <w:spacing w:line="600" w:lineRule="exact"/>
        <w:ind w:firstLine="645"/>
        <w:rPr>
          <w:rFonts w:ascii="仿宋_GB2312" w:hAnsi="宋体"/>
          <w:szCs w:val="32"/>
        </w:rPr>
      </w:pPr>
      <w:r>
        <w:rPr>
          <w:rFonts w:hint="eastAsia" w:ascii="仿宋_GB2312" w:hAnsi="宋体"/>
          <w:szCs w:val="32"/>
        </w:rPr>
        <w:t>202</w:t>
      </w:r>
      <w:r>
        <w:rPr>
          <w:rFonts w:hint="eastAsia" w:ascii="仿宋_GB2312" w:hAnsi="宋体"/>
          <w:szCs w:val="32"/>
          <w:lang w:val="en-US" w:eastAsia="zh-CN"/>
        </w:rPr>
        <w:t>5</w:t>
      </w:r>
      <w:r>
        <w:rPr>
          <w:rFonts w:hint="eastAsia" w:ascii="仿宋_GB2312" w:hAnsi="宋体"/>
          <w:szCs w:val="32"/>
        </w:rPr>
        <w:t>年我单位支出总计</w:t>
      </w:r>
      <w:r>
        <w:rPr>
          <w:rFonts w:hint="eastAsia" w:ascii="仿宋_GB2312" w:hAnsi="宋体"/>
          <w:szCs w:val="32"/>
          <w:lang w:val="en-US" w:eastAsia="zh-CN"/>
        </w:rPr>
        <w:t>9469.74</w:t>
      </w:r>
      <w:r>
        <w:rPr>
          <w:rFonts w:hint="eastAsia" w:ascii="仿宋_GB2312" w:hAnsi="宋体"/>
          <w:szCs w:val="32"/>
        </w:rPr>
        <w:t>万元，较上年增加</w:t>
      </w:r>
      <w:r>
        <w:rPr>
          <w:rFonts w:hint="eastAsia" w:ascii="仿宋_GB2312" w:hAnsi="宋体"/>
          <w:szCs w:val="32"/>
          <w:lang w:val="en-US" w:eastAsia="zh-CN"/>
        </w:rPr>
        <w:t>964.86</w:t>
      </w:r>
      <w:r>
        <w:rPr>
          <w:rFonts w:hint="eastAsia" w:ascii="仿宋_GB2312" w:hAnsi="宋体"/>
          <w:szCs w:val="32"/>
        </w:rPr>
        <w:t>万元，增长1</w:t>
      </w:r>
      <w:r>
        <w:rPr>
          <w:rFonts w:hint="eastAsia" w:ascii="仿宋_GB2312" w:hAnsi="宋体"/>
          <w:szCs w:val="32"/>
          <w:lang w:val="en-US" w:eastAsia="zh-CN"/>
        </w:rPr>
        <w:t>1.34</w:t>
      </w:r>
      <w:r>
        <w:rPr>
          <w:rFonts w:hint="eastAsia" w:ascii="仿宋_GB2312" w:hAnsi="宋体"/>
          <w:szCs w:val="32"/>
        </w:rPr>
        <w:t>%，增长的主要原因一是</w:t>
      </w:r>
      <w:r>
        <w:rPr>
          <w:rFonts w:hint="eastAsia" w:ascii="仿宋_GB2312" w:hAnsi="宋体"/>
          <w:szCs w:val="32"/>
          <w:lang w:val="en-US" w:eastAsia="zh-CN"/>
        </w:rPr>
        <w:t>非财政</w:t>
      </w:r>
      <w:r>
        <w:rPr>
          <w:rFonts w:hint="eastAsia" w:ascii="仿宋_GB2312" w:hAnsi="宋体"/>
          <w:szCs w:val="32"/>
        </w:rPr>
        <w:t>地质项目经费的增加</w:t>
      </w:r>
      <w:r>
        <w:rPr>
          <w:rFonts w:hint="eastAsia" w:ascii="仿宋_GB2312" w:hAnsi="宋体"/>
          <w:szCs w:val="32"/>
          <w:lang w:eastAsia="zh-CN"/>
        </w:rPr>
        <w:t>；</w:t>
      </w:r>
      <w:r>
        <w:rPr>
          <w:rFonts w:hint="eastAsia" w:ascii="仿宋_GB2312" w:hAnsi="宋体"/>
          <w:szCs w:val="32"/>
        </w:rPr>
        <w:t>二是由于</w:t>
      </w:r>
      <w:r>
        <w:rPr>
          <w:rFonts w:hint="eastAsia" w:ascii="仿宋_GB2312" w:hAnsi="宋体"/>
          <w:szCs w:val="32"/>
          <w:lang w:val="en-US" w:eastAsia="zh-CN"/>
        </w:rPr>
        <w:t>2024年</w:t>
      </w:r>
      <w:r>
        <w:rPr>
          <w:rFonts w:hint="eastAsia" w:ascii="仿宋_GB2312" w:hAnsi="宋体"/>
          <w:szCs w:val="32"/>
        </w:rPr>
        <w:t>绩效工资基数计算的社会保险和住房公积金经费归集到“资源勘探工业信息等支出”项目，与</w:t>
      </w:r>
      <w:r>
        <w:rPr>
          <w:rFonts w:hint="eastAsia" w:ascii="仿宋_GB2312" w:hAnsi="宋体"/>
          <w:szCs w:val="32"/>
          <w:lang w:val="en-US" w:eastAsia="zh-CN"/>
        </w:rPr>
        <w:t>2025</w:t>
      </w:r>
      <w:r>
        <w:rPr>
          <w:rFonts w:hint="eastAsia" w:ascii="仿宋_GB2312" w:hAnsi="宋体"/>
          <w:szCs w:val="32"/>
        </w:rPr>
        <w:t>年归集分类不一致，导致“社会保障支出、卫生健康支出和住房保障支出”比上年</w:t>
      </w:r>
      <w:r>
        <w:rPr>
          <w:rFonts w:hint="eastAsia" w:ascii="仿宋_GB2312" w:hAnsi="宋体"/>
          <w:szCs w:val="32"/>
          <w:lang w:val="en-US" w:eastAsia="zh-CN"/>
        </w:rPr>
        <w:t>增加；三是财政地质项目的减少</w:t>
      </w:r>
      <w:r>
        <w:rPr>
          <w:rFonts w:hint="eastAsia" w:ascii="仿宋_GB2312" w:hAnsi="宋体"/>
          <w:szCs w:val="32"/>
        </w:rPr>
        <w:t>。</w:t>
      </w:r>
    </w:p>
    <w:p>
      <w:pPr>
        <w:ind w:firstLine="640" w:firstLineChars="200"/>
        <w:rPr>
          <w:rFonts w:hint="eastAsia" w:ascii="仿宋_GB2312" w:hAnsi="宋体"/>
          <w:szCs w:val="32"/>
        </w:rPr>
      </w:pPr>
      <w:r>
        <w:rPr>
          <w:rFonts w:hint="eastAsia" w:ascii="仿宋_GB2312" w:hAnsi="宋体"/>
          <w:szCs w:val="32"/>
        </w:rPr>
        <w:t>（一）总支出分类情况说明</w:t>
      </w:r>
    </w:p>
    <w:p>
      <w:pPr>
        <w:ind w:firstLine="640" w:firstLineChars="200"/>
        <w:rPr>
          <w:rFonts w:hint="eastAsia" w:ascii="仿宋_GB2312" w:hAnsi="宋体"/>
          <w:szCs w:val="32"/>
        </w:rPr>
      </w:pPr>
      <w:r>
        <w:rPr>
          <w:rFonts w:hint="eastAsia" w:ascii="仿宋_GB2312" w:hAnsi="宋体"/>
          <w:szCs w:val="32"/>
        </w:rPr>
        <w:t>1.按支出功能分类科目划分，共分为四类，其中：</w:t>
      </w:r>
    </w:p>
    <w:p>
      <w:pPr>
        <w:ind w:firstLine="640" w:firstLineChars="200"/>
        <w:rPr>
          <w:rFonts w:hint="eastAsia" w:ascii="仿宋_GB2312" w:hAnsi="宋体"/>
          <w:szCs w:val="32"/>
        </w:rPr>
      </w:pPr>
      <w:r>
        <w:rPr>
          <w:rFonts w:eastAsia="仿宋_GB2312"/>
          <w:sz w:val="32"/>
          <w:szCs w:val="32"/>
        </w:rPr>
        <w:t>（</w:t>
      </w:r>
      <w:r>
        <w:rPr>
          <w:rFonts w:hint="eastAsia" w:eastAsia="仿宋_GB2312"/>
          <w:sz w:val="32"/>
          <w:szCs w:val="32"/>
        </w:rPr>
        <w:t>1</w:t>
      </w:r>
      <w:r>
        <w:rPr>
          <w:rFonts w:hint="eastAsia"/>
          <w:sz w:val="32"/>
          <w:szCs w:val="32"/>
          <w:lang w:eastAsia="zh-CN"/>
        </w:rPr>
        <w:t>）</w:t>
      </w:r>
      <w:r>
        <w:rPr>
          <w:rFonts w:hint="eastAsia" w:ascii="仿宋_GB2312" w:hAnsi="宋体"/>
          <w:szCs w:val="32"/>
        </w:rPr>
        <w:t>资源勘探工业信息等支出</w:t>
      </w:r>
      <w:r>
        <w:rPr>
          <w:rFonts w:hint="eastAsia" w:ascii="仿宋_GB2312" w:hAnsi="宋体"/>
          <w:szCs w:val="32"/>
          <w:lang w:val="en-US" w:eastAsia="zh-CN"/>
        </w:rPr>
        <w:t>7802.25</w:t>
      </w:r>
      <w:r>
        <w:rPr>
          <w:rFonts w:hint="eastAsia" w:ascii="仿宋_GB2312" w:hAnsi="宋体"/>
          <w:szCs w:val="32"/>
        </w:rPr>
        <w:t>万元，占支出总预算</w:t>
      </w:r>
      <w:r>
        <w:rPr>
          <w:rFonts w:hint="eastAsia" w:ascii="仿宋_GB2312" w:hAnsi="宋体"/>
          <w:szCs w:val="32"/>
          <w:lang w:val="en-US" w:eastAsia="zh-CN"/>
        </w:rPr>
        <w:t>82.39</w:t>
      </w:r>
      <w:r>
        <w:rPr>
          <w:rFonts w:ascii="仿宋_GB2312" w:hAnsi="宋体"/>
          <w:szCs w:val="32"/>
        </w:rPr>
        <w:t>%</w:t>
      </w:r>
      <w:r>
        <w:rPr>
          <w:rFonts w:hint="eastAsia" w:ascii="仿宋_GB2312" w:hAnsi="宋体"/>
          <w:szCs w:val="32"/>
        </w:rPr>
        <w:t>，同比减少105.86万元，下降1.34%。</w:t>
      </w:r>
    </w:p>
    <w:p>
      <w:pPr>
        <w:ind w:firstLine="640" w:firstLineChars="200"/>
        <w:rPr>
          <w:rFonts w:ascii="仿宋_GB2312" w:hAnsi="宋体"/>
          <w:szCs w:val="32"/>
        </w:rPr>
      </w:pPr>
      <w:r>
        <w:rPr>
          <w:rFonts w:eastAsia="仿宋_GB2312"/>
          <w:sz w:val="32"/>
          <w:szCs w:val="32"/>
        </w:rPr>
        <w:t>（</w:t>
      </w:r>
      <w:r>
        <w:rPr>
          <w:rFonts w:hint="eastAsia" w:eastAsia="仿宋_GB2312"/>
          <w:sz w:val="32"/>
          <w:szCs w:val="32"/>
        </w:rPr>
        <w:t>2</w:t>
      </w:r>
      <w:r>
        <w:rPr>
          <w:rFonts w:eastAsia="仿宋_GB2312"/>
          <w:sz w:val="32"/>
          <w:szCs w:val="32"/>
        </w:rPr>
        <w:t>）</w:t>
      </w:r>
      <w:r>
        <w:rPr>
          <w:rFonts w:hint="eastAsia" w:ascii="仿宋_GB2312" w:hAnsi="宋体"/>
          <w:szCs w:val="32"/>
        </w:rPr>
        <w:t>社会保障和就业支出</w:t>
      </w:r>
      <w:r>
        <w:rPr>
          <w:rFonts w:hint="eastAsia" w:ascii="仿宋_GB2312" w:hAnsi="宋体"/>
          <w:szCs w:val="32"/>
          <w:lang w:val="en-US" w:eastAsia="zh-CN"/>
        </w:rPr>
        <w:t>962.76</w:t>
      </w:r>
      <w:r>
        <w:rPr>
          <w:rFonts w:hint="eastAsia" w:ascii="仿宋_GB2312" w:hAnsi="宋体"/>
          <w:szCs w:val="32"/>
        </w:rPr>
        <w:t>万元，占总预算</w:t>
      </w:r>
      <w:r>
        <w:rPr>
          <w:rFonts w:hint="eastAsia" w:ascii="仿宋_GB2312" w:hAnsi="宋体"/>
          <w:szCs w:val="32"/>
          <w:lang w:val="en-US" w:eastAsia="zh-CN"/>
        </w:rPr>
        <w:t>10.17</w:t>
      </w:r>
      <w:r>
        <w:rPr>
          <w:rFonts w:ascii="仿宋_GB2312" w:hAnsi="宋体"/>
          <w:szCs w:val="32"/>
        </w:rPr>
        <w:t>%</w:t>
      </w:r>
      <w:r>
        <w:rPr>
          <w:rFonts w:hint="eastAsia" w:ascii="仿宋_GB2312" w:hAnsi="宋体"/>
          <w:szCs w:val="32"/>
        </w:rPr>
        <w:t>，同比</w:t>
      </w:r>
      <w:r>
        <w:rPr>
          <w:rFonts w:hint="eastAsia" w:ascii="仿宋_GB2312" w:hAnsi="宋体"/>
          <w:szCs w:val="32"/>
          <w:lang w:val="en-US" w:eastAsia="zh-CN"/>
        </w:rPr>
        <w:t>增加</w:t>
      </w:r>
      <w:r>
        <w:rPr>
          <w:rFonts w:hint="eastAsia" w:ascii="仿宋_GB2312" w:hAnsi="宋体"/>
          <w:szCs w:val="32"/>
        </w:rPr>
        <w:t>了</w:t>
      </w:r>
      <w:r>
        <w:rPr>
          <w:rFonts w:hint="eastAsia" w:ascii="仿宋_GB2312" w:hAnsi="宋体"/>
          <w:szCs w:val="32"/>
          <w:lang w:val="en-US" w:eastAsia="zh-CN"/>
        </w:rPr>
        <w:t>612.45</w:t>
      </w:r>
      <w:r>
        <w:rPr>
          <w:rFonts w:hint="eastAsia" w:ascii="仿宋_GB2312" w:hAnsi="宋体"/>
          <w:szCs w:val="32"/>
        </w:rPr>
        <w:t>万元，</w:t>
      </w:r>
      <w:r>
        <w:rPr>
          <w:rFonts w:hint="eastAsia" w:ascii="仿宋_GB2312" w:hAnsi="宋体"/>
          <w:szCs w:val="32"/>
          <w:lang w:val="en-US" w:eastAsia="zh-CN"/>
        </w:rPr>
        <w:t>增长了174.83</w:t>
      </w:r>
      <w:r>
        <w:rPr>
          <w:rFonts w:hint="eastAsia" w:ascii="仿宋_GB2312" w:hAnsi="宋体"/>
          <w:szCs w:val="32"/>
        </w:rPr>
        <w:t>%。</w:t>
      </w:r>
    </w:p>
    <w:p>
      <w:pPr>
        <w:ind w:firstLine="640" w:firstLineChars="200"/>
        <w:rPr>
          <w:rFonts w:ascii="仿宋_GB2312" w:hAnsi="宋体"/>
          <w:szCs w:val="32"/>
        </w:rPr>
      </w:pPr>
      <w:r>
        <w:rPr>
          <w:rFonts w:eastAsia="仿宋_GB2312"/>
          <w:sz w:val="32"/>
          <w:szCs w:val="32"/>
        </w:rPr>
        <w:t>（</w:t>
      </w:r>
      <w:r>
        <w:rPr>
          <w:rFonts w:hint="eastAsia"/>
          <w:sz w:val="32"/>
          <w:szCs w:val="32"/>
          <w:lang w:val="en-US" w:eastAsia="zh-CN"/>
        </w:rPr>
        <w:t>3</w:t>
      </w:r>
      <w:r>
        <w:rPr>
          <w:rFonts w:eastAsia="仿宋_GB2312"/>
          <w:sz w:val="32"/>
          <w:szCs w:val="32"/>
        </w:rPr>
        <w:t>）</w:t>
      </w:r>
      <w:r>
        <w:rPr>
          <w:rFonts w:hint="eastAsia" w:ascii="仿宋_GB2312" w:hAnsi="宋体"/>
          <w:szCs w:val="32"/>
        </w:rPr>
        <w:t>卫生健康支出</w:t>
      </w:r>
      <w:r>
        <w:rPr>
          <w:rFonts w:hint="eastAsia" w:ascii="仿宋_GB2312" w:hAnsi="宋体"/>
          <w:szCs w:val="32"/>
          <w:lang w:val="en-US" w:eastAsia="zh-CN"/>
        </w:rPr>
        <w:t>268.82</w:t>
      </w:r>
      <w:r>
        <w:rPr>
          <w:rFonts w:hint="eastAsia" w:ascii="仿宋_GB2312" w:hAnsi="宋体"/>
          <w:szCs w:val="32"/>
        </w:rPr>
        <w:t>万元，占支出总预算</w:t>
      </w:r>
      <w:r>
        <w:rPr>
          <w:rFonts w:hint="eastAsia" w:ascii="仿宋_GB2312" w:hAnsi="宋体"/>
          <w:szCs w:val="32"/>
          <w:lang w:val="en-US" w:eastAsia="zh-CN"/>
        </w:rPr>
        <w:t>2.84</w:t>
      </w:r>
      <w:r>
        <w:rPr>
          <w:rFonts w:ascii="仿宋_GB2312" w:hAnsi="宋体"/>
          <w:szCs w:val="32"/>
        </w:rPr>
        <w:t>%</w:t>
      </w:r>
      <w:r>
        <w:rPr>
          <w:rFonts w:hint="eastAsia" w:ascii="仿宋_GB2312" w:hAnsi="宋体"/>
          <w:szCs w:val="32"/>
        </w:rPr>
        <w:t>，同比</w:t>
      </w:r>
      <w:r>
        <w:rPr>
          <w:rFonts w:hint="eastAsia" w:ascii="仿宋_GB2312" w:hAnsi="宋体"/>
          <w:szCs w:val="32"/>
          <w:lang w:val="en-US" w:eastAsia="zh-CN"/>
        </w:rPr>
        <w:t>增加</w:t>
      </w:r>
      <w:r>
        <w:rPr>
          <w:rFonts w:hint="eastAsia" w:ascii="仿宋_GB2312" w:hAnsi="宋体"/>
          <w:szCs w:val="32"/>
        </w:rPr>
        <w:t>了</w:t>
      </w:r>
      <w:r>
        <w:rPr>
          <w:rFonts w:hint="eastAsia" w:ascii="仿宋_GB2312" w:hAnsi="宋体"/>
          <w:szCs w:val="32"/>
          <w:lang w:val="en-US" w:eastAsia="zh-CN"/>
        </w:rPr>
        <w:t>174.81</w:t>
      </w:r>
      <w:r>
        <w:rPr>
          <w:rFonts w:hint="eastAsia" w:ascii="仿宋_GB2312" w:hAnsi="宋体"/>
          <w:szCs w:val="32"/>
        </w:rPr>
        <w:t>万元，</w:t>
      </w:r>
      <w:r>
        <w:rPr>
          <w:rFonts w:hint="eastAsia" w:ascii="仿宋_GB2312" w:hAnsi="宋体"/>
          <w:szCs w:val="32"/>
          <w:lang w:val="en-US" w:eastAsia="zh-CN"/>
        </w:rPr>
        <w:t>增长了185.95</w:t>
      </w:r>
      <w:r>
        <w:rPr>
          <w:rFonts w:hint="eastAsia" w:ascii="仿宋_GB2312" w:hAnsi="宋体"/>
          <w:szCs w:val="32"/>
        </w:rPr>
        <w:t>%。</w:t>
      </w:r>
    </w:p>
    <w:p>
      <w:pPr>
        <w:ind w:firstLine="640" w:firstLineChars="200"/>
        <w:rPr>
          <w:rFonts w:ascii="仿宋_GB2312" w:hAnsi="宋体"/>
          <w:szCs w:val="32"/>
        </w:rPr>
      </w:pPr>
      <w:r>
        <w:rPr>
          <w:rFonts w:eastAsia="仿宋_GB2312"/>
          <w:sz w:val="32"/>
          <w:szCs w:val="32"/>
        </w:rPr>
        <w:t>（</w:t>
      </w:r>
      <w:r>
        <w:rPr>
          <w:rFonts w:hint="eastAsia"/>
          <w:sz w:val="32"/>
          <w:szCs w:val="32"/>
          <w:lang w:val="en-US" w:eastAsia="zh-CN"/>
        </w:rPr>
        <w:t>4</w:t>
      </w:r>
      <w:r>
        <w:rPr>
          <w:rFonts w:eastAsia="仿宋_GB2312"/>
          <w:sz w:val="32"/>
          <w:szCs w:val="32"/>
        </w:rPr>
        <w:t>）</w:t>
      </w:r>
      <w:r>
        <w:rPr>
          <w:rFonts w:hint="eastAsia" w:ascii="仿宋_GB2312" w:hAnsi="宋体"/>
          <w:szCs w:val="32"/>
        </w:rPr>
        <w:t>住房保障支出</w:t>
      </w:r>
      <w:r>
        <w:rPr>
          <w:rFonts w:hint="eastAsia" w:ascii="仿宋_GB2312" w:hAnsi="宋体"/>
          <w:szCs w:val="32"/>
          <w:lang w:val="en-US" w:eastAsia="zh-CN"/>
        </w:rPr>
        <w:t>435.92</w:t>
      </w:r>
      <w:r>
        <w:rPr>
          <w:rFonts w:hint="eastAsia" w:ascii="仿宋_GB2312" w:hAnsi="宋体"/>
          <w:szCs w:val="32"/>
        </w:rPr>
        <w:t>万元，占支出总预算</w:t>
      </w:r>
      <w:r>
        <w:rPr>
          <w:rFonts w:hint="eastAsia" w:ascii="仿宋_GB2312" w:hAnsi="宋体"/>
          <w:szCs w:val="32"/>
          <w:lang w:val="en-US" w:eastAsia="zh-CN"/>
        </w:rPr>
        <w:t>4.60</w:t>
      </w:r>
      <w:r>
        <w:rPr>
          <w:rFonts w:ascii="仿宋_GB2312" w:hAnsi="宋体"/>
          <w:szCs w:val="32"/>
        </w:rPr>
        <w:t>%</w:t>
      </w:r>
      <w:r>
        <w:rPr>
          <w:rFonts w:hint="eastAsia" w:ascii="仿宋_GB2312" w:hAnsi="宋体"/>
          <w:szCs w:val="32"/>
        </w:rPr>
        <w:t>，同比</w:t>
      </w:r>
      <w:r>
        <w:rPr>
          <w:rFonts w:hint="eastAsia" w:ascii="仿宋_GB2312" w:hAnsi="宋体"/>
          <w:szCs w:val="32"/>
          <w:lang w:val="en-US" w:eastAsia="zh-CN"/>
        </w:rPr>
        <w:t>增加</w:t>
      </w:r>
      <w:r>
        <w:rPr>
          <w:rFonts w:hint="eastAsia" w:ascii="仿宋_GB2312" w:hAnsi="宋体"/>
          <w:szCs w:val="32"/>
        </w:rPr>
        <w:t>了</w:t>
      </w:r>
      <w:r>
        <w:rPr>
          <w:rFonts w:hint="eastAsia" w:ascii="仿宋_GB2312" w:hAnsi="宋体"/>
          <w:szCs w:val="32"/>
          <w:lang w:val="en-US" w:eastAsia="zh-CN"/>
        </w:rPr>
        <w:t>283.48</w:t>
      </w:r>
      <w:r>
        <w:rPr>
          <w:rFonts w:hint="eastAsia" w:ascii="仿宋_GB2312" w:hAnsi="宋体"/>
          <w:szCs w:val="32"/>
        </w:rPr>
        <w:t>万元，</w:t>
      </w:r>
      <w:r>
        <w:rPr>
          <w:rFonts w:hint="eastAsia" w:ascii="仿宋_GB2312" w:hAnsi="宋体"/>
          <w:szCs w:val="32"/>
          <w:lang w:val="en-US" w:eastAsia="zh-CN"/>
        </w:rPr>
        <w:t>增长了185.96</w:t>
      </w:r>
      <w:r>
        <w:rPr>
          <w:rFonts w:hint="eastAsia" w:ascii="仿宋_GB2312" w:hAnsi="宋体"/>
          <w:szCs w:val="32"/>
        </w:rPr>
        <w:t>%。</w:t>
      </w:r>
    </w:p>
    <w:p>
      <w:pPr>
        <w:spacing w:line="50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按支出结构分类划分，分为基本支出预算和项目支出预算。</w:t>
      </w:r>
    </w:p>
    <w:p>
      <w:pPr>
        <w:ind w:firstLine="640" w:firstLineChars="200"/>
        <w:rPr>
          <w:rFonts w:ascii="仿宋_GB2312" w:hAnsi="宋体"/>
          <w:szCs w:val="32"/>
        </w:rPr>
      </w:pPr>
      <w:r>
        <w:rPr>
          <w:rFonts w:eastAsia="仿宋_GB2312"/>
          <w:sz w:val="32"/>
          <w:szCs w:val="32"/>
        </w:rPr>
        <w:t>（</w:t>
      </w:r>
      <w:r>
        <w:rPr>
          <w:rFonts w:hint="eastAsia"/>
          <w:sz w:val="32"/>
          <w:szCs w:val="32"/>
          <w:lang w:val="en-US" w:eastAsia="zh-CN"/>
        </w:rPr>
        <w:t>1</w:t>
      </w:r>
      <w:r>
        <w:rPr>
          <w:rFonts w:hint="eastAsia"/>
          <w:sz w:val="32"/>
          <w:szCs w:val="32"/>
          <w:lang w:eastAsia="zh-CN"/>
        </w:rPr>
        <w:t>）</w:t>
      </w:r>
      <w:r>
        <w:rPr>
          <w:rFonts w:hint="eastAsia" w:ascii="仿宋_GB2312" w:hAnsi="宋体"/>
          <w:szCs w:val="32"/>
        </w:rPr>
        <w:t>基本支出预算</w:t>
      </w:r>
      <w:r>
        <w:rPr>
          <w:rFonts w:hint="eastAsia" w:ascii="仿宋_GB2312" w:hAnsi="宋体"/>
          <w:szCs w:val="32"/>
          <w:lang w:val="en-US" w:eastAsia="zh-CN"/>
        </w:rPr>
        <w:t>6247.03</w:t>
      </w:r>
      <w:r>
        <w:rPr>
          <w:rFonts w:hint="eastAsia" w:ascii="仿宋_GB2312" w:hAnsi="宋体"/>
          <w:szCs w:val="32"/>
        </w:rPr>
        <w:t>万元，占本年支出预算</w:t>
      </w:r>
      <w:r>
        <w:rPr>
          <w:rFonts w:hint="eastAsia" w:ascii="仿宋_GB2312" w:hAnsi="宋体"/>
          <w:szCs w:val="32"/>
          <w:lang w:val="en-US" w:eastAsia="zh-CN"/>
        </w:rPr>
        <w:t>65.97</w:t>
      </w:r>
      <w:r>
        <w:rPr>
          <w:rFonts w:hint="eastAsia" w:ascii="仿宋_GB2312" w:hAnsi="宋体"/>
          <w:szCs w:val="32"/>
        </w:rPr>
        <w:t>％，同比增加</w:t>
      </w:r>
      <w:r>
        <w:rPr>
          <w:rFonts w:hint="eastAsia" w:ascii="仿宋_GB2312" w:hAnsi="宋体"/>
          <w:szCs w:val="32"/>
          <w:lang w:val="en-US" w:eastAsia="zh-CN"/>
        </w:rPr>
        <w:t>180.67</w:t>
      </w:r>
      <w:r>
        <w:rPr>
          <w:rFonts w:hint="eastAsia" w:ascii="仿宋_GB2312" w:hAnsi="宋体"/>
          <w:szCs w:val="32"/>
        </w:rPr>
        <w:t>万元，增长</w:t>
      </w:r>
      <w:r>
        <w:rPr>
          <w:rFonts w:hint="eastAsia" w:ascii="仿宋_GB2312" w:hAnsi="宋体"/>
          <w:szCs w:val="32"/>
          <w:lang w:val="en-US" w:eastAsia="zh-CN"/>
        </w:rPr>
        <w:t>2.98</w:t>
      </w:r>
      <w:r>
        <w:rPr>
          <w:rFonts w:hint="eastAsia" w:ascii="仿宋_GB2312" w:hAnsi="宋体"/>
          <w:szCs w:val="32"/>
        </w:rPr>
        <w:t>％。</w:t>
      </w:r>
    </w:p>
    <w:p>
      <w:pPr>
        <w:ind w:firstLine="640" w:firstLineChars="200"/>
        <w:rPr>
          <w:rFonts w:hint="eastAsia" w:ascii="仿宋_GB2312" w:hAnsi="宋体"/>
          <w:szCs w:val="32"/>
        </w:rPr>
      </w:pPr>
      <w:r>
        <w:rPr>
          <w:rFonts w:eastAsia="仿宋_GB2312"/>
          <w:sz w:val="32"/>
          <w:szCs w:val="32"/>
        </w:rPr>
        <w:t>（</w:t>
      </w:r>
      <w:r>
        <w:rPr>
          <w:rFonts w:hint="eastAsia"/>
          <w:sz w:val="32"/>
          <w:szCs w:val="32"/>
          <w:lang w:val="en-US" w:eastAsia="zh-CN"/>
        </w:rPr>
        <w:t>2</w:t>
      </w:r>
      <w:r>
        <w:rPr>
          <w:rFonts w:hint="eastAsia"/>
          <w:sz w:val="32"/>
          <w:szCs w:val="32"/>
          <w:lang w:eastAsia="zh-CN"/>
        </w:rPr>
        <w:t>）</w:t>
      </w:r>
      <w:r>
        <w:rPr>
          <w:rFonts w:hint="eastAsia" w:ascii="仿宋_GB2312" w:hAnsi="宋体"/>
          <w:szCs w:val="32"/>
        </w:rPr>
        <w:t>项目支出预算</w:t>
      </w:r>
      <w:r>
        <w:rPr>
          <w:rFonts w:hint="eastAsia" w:ascii="仿宋_GB2312" w:hAnsi="宋体"/>
          <w:szCs w:val="32"/>
          <w:lang w:val="en-US" w:eastAsia="zh-CN"/>
        </w:rPr>
        <w:t>3222.71</w:t>
      </w:r>
      <w:r>
        <w:rPr>
          <w:rFonts w:hint="eastAsia" w:ascii="仿宋_GB2312" w:hAnsi="宋体"/>
          <w:szCs w:val="32"/>
        </w:rPr>
        <w:t>万元，占本年支出预算</w:t>
      </w:r>
      <w:r>
        <w:rPr>
          <w:rFonts w:hint="eastAsia" w:ascii="仿宋_GB2312" w:hAnsi="宋体"/>
          <w:szCs w:val="32"/>
          <w:lang w:val="en-US" w:eastAsia="zh-CN"/>
        </w:rPr>
        <w:t>34.03</w:t>
      </w:r>
      <w:r>
        <w:rPr>
          <w:rFonts w:hint="eastAsia" w:ascii="仿宋_GB2312" w:hAnsi="宋体"/>
          <w:szCs w:val="32"/>
        </w:rPr>
        <w:t>％，同比增加</w:t>
      </w:r>
      <w:r>
        <w:rPr>
          <w:rFonts w:hint="eastAsia" w:ascii="仿宋_GB2312" w:hAnsi="宋体"/>
          <w:szCs w:val="32"/>
          <w:lang w:val="en-US" w:eastAsia="zh-CN"/>
        </w:rPr>
        <w:t>784.19</w:t>
      </w:r>
      <w:r>
        <w:rPr>
          <w:rFonts w:hint="eastAsia" w:ascii="仿宋_GB2312" w:hAnsi="宋体"/>
          <w:szCs w:val="32"/>
        </w:rPr>
        <w:t>万元，增长</w:t>
      </w:r>
      <w:r>
        <w:rPr>
          <w:rFonts w:hint="eastAsia" w:ascii="仿宋_GB2312" w:hAnsi="宋体"/>
          <w:szCs w:val="32"/>
          <w:lang w:val="en-US" w:eastAsia="zh-CN"/>
        </w:rPr>
        <w:t>32.16</w:t>
      </w:r>
      <w:r>
        <w:rPr>
          <w:rFonts w:hint="eastAsia" w:ascii="仿宋_GB2312" w:hAnsi="宋体"/>
          <w:szCs w:val="32"/>
        </w:rPr>
        <w:t>％。</w:t>
      </w:r>
    </w:p>
    <w:p>
      <w:pPr>
        <w:pStyle w:val="2"/>
        <w:ind w:firstLine="640" w:firstLineChars="200"/>
        <w:rPr>
          <w:rFonts w:hint="eastAsia"/>
        </w:rPr>
      </w:pPr>
      <w:r>
        <w:rPr>
          <w:rFonts w:hint="eastAsia"/>
        </w:rPr>
        <w:t>（二）财政拨款收支总体情况说明</w:t>
      </w:r>
    </w:p>
    <w:p>
      <w:pPr>
        <w:pStyle w:val="2"/>
        <w:ind w:firstLine="640" w:firstLineChars="200"/>
        <w:rPr>
          <w:rFonts w:hint="eastAsia" w:ascii="仿宋_GB2312" w:hAnsi="宋体"/>
          <w:szCs w:val="32"/>
        </w:rPr>
      </w:pPr>
      <w:r>
        <w:rPr>
          <w:rFonts w:hint="eastAsia"/>
        </w:rPr>
        <w:t>我单位2025年本级财政拨款收支总预算7946.48万元（不含财政拨款上年未列支结转收支数），较上年减少15.68万元，下降0.20%，收支较上年下降的主要原因</w:t>
      </w:r>
      <w:r>
        <w:rPr>
          <w:rFonts w:hint="eastAsia" w:ascii="仿宋_GB2312" w:hAnsi="宋体"/>
          <w:szCs w:val="32"/>
        </w:rPr>
        <w:t>一是</w:t>
      </w:r>
      <w:r>
        <w:rPr>
          <w:rFonts w:hint="eastAsia" w:ascii="仿宋_GB2312" w:hAnsi="宋体"/>
          <w:szCs w:val="32"/>
          <w:lang w:val="en-US" w:eastAsia="zh-CN"/>
        </w:rPr>
        <w:t>非财政</w:t>
      </w:r>
      <w:r>
        <w:rPr>
          <w:rFonts w:hint="eastAsia" w:ascii="仿宋_GB2312" w:hAnsi="宋体"/>
          <w:szCs w:val="32"/>
        </w:rPr>
        <w:t>地质项目经费的增加</w:t>
      </w:r>
      <w:r>
        <w:rPr>
          <w:rFonts w:hint="eastAsia" w:ascii="仿宋_GB2312" w:hAnsi="宋体"/>
          <w:szCs w:val="32"/>
          <w:lang w:eastAsia="zh-CN"/>
        </w:rPr>
        <w:t>；</w:t>
      </w:r>
      <w:r>
        <w:rPr>
          <w:rFonts w:hint="eastAsia" w:ascii="仿宋_GB2312" w:hAnsi="宋体"/>
          <w:szCs w:val="32"/>
        </w:rPr>
        <w:t>二是2025年绩效工资基数计算的社会保险和住房公积金经费归集分类与2024年不一致，导致“社会保障支出、卫生健康支出和住房保障支出”比上年增加，而“资源勘探工业信息等支出”比上年大幅减少。</w:t>
      </w:r>
    </w:p>
    <w:p>
      <w:pPr>
        <w:pStyle w:val="2"/>
        <w:ind w:firstLine="640" w:firstLineChars="200"/>
        <w:rPr>
          <w:rFonts w:hint="eastAsia"/>
        </w:rPr>
      </w:pPr>
      <w:r>
        <w:rPr>
          <w:rFonts w:hint="eastAsia"/>
        </w:rPr>
        <w:t>收入全部为一般公共预算拨款，支出包括社会保障和就业支出962.76万元，占本年支出预算10.17%，较上年增加612.45万元，增长174.83%；卫生健康支出268.82万元，占本年支出预算2.84%，较上年增加174.81万元，增长185.95%；资源勘探工业信息等支出6278.99万元，占本年支出预算79.02%，较上年减少1086.41万元，下降14.75%；住房保障支出435.92万元，占本年支出预算4.60%，较上年增加283.48万元，增长185.96%。</w:t>
      </w:r>
    </w:p>
    <w:p>
      <w:pPr>
        <w:tabs>
          <w:tab w:val="center" w:pos="4475"/>
        </w:tabs>
        <w:spacing w:line="500" w:lineRule="exact"/>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（三）一般公共预算支出情况说明</w:t>
      </w:r>
    </w:p>
    <w:p>
      <w:pPr>
        <w:pStyle w:val="2"/>
        <w:ind w:firstLine="640" w:firstLineChars="200"/>
        <w:rPr>
          <w:rFonts w:hint="eastAsia"/>
        </w:rPr>
      </w:pPr>
      <w:r>
        <w:rPr>
          <w:rFonts w:hint="eastAsia"/>
        </w:rPr>
        <w:t>2025年一般公共预算拨款支出7946.48万元，同比减少了15.68万元，下降了0.20%。其中，基本支出预算6190.79万元，占本年支出预算77.91%，同比增加173.39万元，增长2.88%；项目支出预算1755.69万元，占本年支出预算22.09％，同比减少189.07万元，下降9.72％。下降的主要原因是财政拨款地质项目经费减少。具体支出预算如下：</w:t>
      </w:r>
    </w:p>
    <w:p>
      <w:pPr>
        <w:pStyle w:val="2"/>
        <w:numPr>
          <w:ilvl w:val="0"/>
          <w:numId w:val="0"/>
        </w:numPr>
        <w:ind w:firstLine="640" w:firstLineChars="200"/>
        <w:rPr>
          <w:rFonts w:hint="eastAsia"/>
        </w:rPr>
      </w:pPr>
      <w:r>
        <w:rPr>
          <w:rFonts w:hint="eastAsia"/>
          <w:lang w:val="en-US" w:eastAsia="zh-CN"/>
        </w:rPr>
        <w:t>1.</w:t>
      </w:r>
      <w:r>
        <w:rPr>
          <w:rFonts w:hint="eastAsia"/>
        </w:rPr>
        <w:t>事业单位离退休预算为90.91万元，全部是基本支出预算。主要用于单位离退休人员经费支出。</w:t>
      </w:r>
    </w:p>
    <w:p>
      <w:pPr>
        <w:pStyle w:val="2"/>
        <w:numPr>
          <w:ilvl w:val="0"/>
          <w:numId w:val="0"/>
        </w:numPr>
        <w:ind w:firstLine="640" w:firstLineChars="200"/>
        <w:rPr>
          <w:rFonts w:hint="eastAsia"/>
        </w:rPr>
      </w:pPr>
      <w:r>
        <w:rPr>
          <w:rFonts w:hint="eastAsia"/>
          <w:lang w:val="en-US" w:eastAsia="zh-CN"/>
        </w:rPr>
        <w:t>2.</w:t>
      </w:r>
      <w:r>
        <w:rPr>
          <w:rFonts w:hint="eastAsia"/>
        </w:rPr>
        <w:t>机关事业单位基本养老保险缴费支出581.23万元，全部是基本支出预算。主要用于支付单位在职职工的单位养老保险费用。</w:t>
      </w:r>
    </w:p>
    <w:p>
      <w:pPr>
        <w:pStyle w:val="2"/>
        <w:numPr>
          <w:ilvl w:val="0"/>
          <w:numId w:val="0"/>
        </w:numPr>
        <w:ind w:firstLine="640" w:firstLineChars="200"/>
        <w:rPr>
          <w:rFonts w:hint="default" w:eastAsia="仿宋_GB2312"/>
          <w:lang w:val="en-US" w:eastAsia="zh-CN"/>
        </w:rPr>
      </w:pPr>
      <w:r>
        <w:rPr>
          <w:rFonts w:hint="eastAsia"/>
          <w:lang w:val="en-US" w:eastAsia="zh-CN"/>
        </w:rPr>
        <w:t>3.机关事业单位职业年金缴费支出290.61万元，全部是基本支出预算。主要用于支付单位在职职工单位职业年金费用。</w:t>
      </w:r>
    </w:p>
    <w:p>
      <w:pPr>
        <w:pStyle w:val="2"/>
        <w:ind w:firstLine="640" w:firstLineChars="200"/>
        <w:rPr>
          <w:rFonts w:hint="eastAsia"/>
        </w:rPr>
      </w:pPr>
      <w:r>
        <w:rPr>
          <w:rFonts w:hint="eastAsia"/>
          <w:lang w:val="en-US" w:eastAsia="zh-CN"/>
        </w:rPr>
        <w:t>4.</w:t>
      </w:r>
      <w:r>
        <w:rPr>
          <w:rFonts w:hint="eastAsia"/>
        </w:rPr>
        <w:t>事业单位医疗268.82万元，全部是基本支出预算。主要用于支付单位在职职工按工资总额规定比例缴纳的基本医疗保险缴费经费。</w:t>
      </w:r>
    </w:p>
    <w:p>
      <w:pPr>
        <w:pStyle w:val="2"/>
        <w:ind w:firstLine="640" w:firstLineChars="200"/>
        <w:rPr>
          <w:rFonts w:hint="eastAsia"/>
        </w:rPr>
      </w:pPr>
      <w:r>
        <w:rPr>
          <w:rFonts w:hint="eastAsia"/>
          <w:lang w:val="en-US" w:eastAsia="zh-CN"/>
        </w:rPr>
        <w:t>5.</w:t>
      </w:r>
      <w:r>
        <w:rPr>
          <w:rFonts w:hint="eastAsia"/>
        </w:rPr>
        <w:t>其他资源勘探业支出6278.99 万元，其中</w:t>
      </w:r>
      <w:r>
        <w:rPr>
          <w:rFonts w:hint="eastAsia"/>
          <w:lang w:eastAsia="zh-CN"/>
        </w:rPr>
        <w:t>，</w:t>
      </w:r>
      <w:r>
        <w:rPr>
          <w:rFonts w:hint="eastAsia"/>
        </w:rPr>
        <w:t>基本支出</w:t>
      </w:r>
      <w:r>
        <w:rPr>
          <w:rFonts w:hint="eastAsia"/>
          <w:lang w:eastAsia="zh-CN"/>
        </w:rPr>
        <w:t>预算</w:t>
      </w:r>
      <w:r>
        <w:rPr>
          <w:rFonts w:hint="eastAsia"/>
        </w:rPr>
        <w:t>4523.30万元，项目支出</w:t>
      </w:r>
      <w:r>
        <w:rPr>
          <w:rFonts w:hint="eastAsia"/>
          <w:lang w:eastAsia="zh-CN"/>
        </w:rPr>
        <w:t>预算</w:t>
      </w:r>
      <w:r>
        <w:rPr>
          <w:rFonts w:hint="eastAsia"/>
        </w:rPr>
        <w:t>1755.69万元。主要为资源勘探项目的支出。</w:t>
      </w:r>
      <w:r>
        <w:rPr>
          <w:rFonts w:hint="eastAsia"/>
          <w:lang w:eastAsia="zh-CN"/>
        </w:rPr>
        <w:t>该预算</w:t>
      </w:r>
      <w:r>
        <w:rPr>
          <w:rFonts w:hint="eastAsia"/>
        </w:rPr>
        <w:t>较上年减少1086.40万元，下降14.75%，降幅较大原因为地质项目经费的减少。</w:t>
      </w:r>
    </w:p>
    <w:p>
      <w:pPr>
        <w:pStyle w:val="2"/>
        <w:ind w:firstLine="640" w:firstLineChars="200"/>
        <w:rPr>
          <w:rFonts w:hint="eastAsia"/>
        </w:rPr>
      </w:pPr>
      <w:r>
        <w:rPr>
          <w:rFonts w:hint="eastAsia"/>
          <w:lang w:val="en-US" w:eastAsia="zh-CN"/>
        </w:rPr>
        <w:t>6.</w:t>
      </w:r>
      <w:r>
        <w:rPr>
          <w:rFonts w:hint="eastAsia"/>
        </w:rPr>
        <w:t>住房公积金435.92万元，全部是基本支出预算。是按照国家统一规定，用于支付单位在职职工按工资总额规定比例缴纳的住房公积金经费。</w:t>
      </w:r>
    </w:p>
    <w:p>
      <w:pPr>
        <w:pStyle w:val="2"/>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（四）一般公共预算基本支出情况说明</w:t>
      </w:r>
    </w:p>
    <w:p>
      <w:pPr>
        <w:pStyle w:val="2"/>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我单位202</w:t>
      </w:r>
      <w:r>
        <w:rPr>
          <w:rFonts w:hint="eastAsia" w:ascii="仿宋_GB2312" w:hAnsi="仿宋_GB2312" w:cs="仿宋_GB2312"/>
          <w:kern w:val="0"/>
          <w:sz w:val="32"/>
          <w:szCs w:val="32"/>
          <w:lang w:val="en-US" w:eastAsia="zh-CN"/>
        </w:rPr>
        <w:t>5</w:t>
      </w:r>
      <w:r>
        <w:rPr>
          <w:rFonts w:hint="eastAsia" w:ascii="仿宋_GB2312" w:hAnsi="仿宋_GB2312" w:eastAsia="仿宋_GB2312" w:cs="仿宋_GB2312"/>
          <w:kern w:val="0"/>
          <w:sz w:val="32"/>
          <w:szCs w:val="32"/>
        </w:rPr>
        <w:t>年一般公共预算基本支出</w:t>
      </w:r>
      <w:r>
        <w:rPr>
          <w:rFonts w:hint="eastAsia" w:ascii="仿宋_GB2312" w:hAnsi="仿宋_GB2312" w:cs="仿宋_GB2312"/>
          <w:kern w:val="0"/>
          <w:sz w:val="32"/>
          <w:szCs w:val="32"/>
          <w:lang w:val="en-US" w:eastAsia="zh-CN"/>
        </w:rPr>
        <w:t>6190.79</w:t>
      </w:r>
      <w:r>
        <w:rPr>
          <w:rFonts w:hint="eastAsia" w:ascii="仿宋_GB2312" w:hAnsi="仿宋_GB2312" w:eastAsia="仿宋_GB2312" w:cs="仿宋_GB2312"/>
          <w:kern w:val="0"/>
          <w:sz w:val="32"/>
          <w:szCs w:val="32"/>
        </w:rPr>
        <w:t>万元，较上年增加</w:t>
      </w:r>
      <w:r>
        <w:rPr>
          <w:rFonts w:hint="eastAsia" w:ascii="仿宋_GB2312" w:hAnsi="仿宋_GB2312" w:cs="仿宋_GB2312"/>
          <w:kern w:val="0"/>
          <w:sz w:val="32"/>
          <w:szCs w:val="32"/>
          <w:lang w:val="en-US" w:eastAsia="zh-CN"/>
        </w:rPr>
        <w:t>173.39</w:t>
      </w:r>
      <w:r>
        <w:rPr>
          <w:rFonts w:hint="eastAsia" w:ascii="仿宋_GB2312" w:hAnsi="仿宋_GB2312" w:eastAsia="仿宋_GB2312" w:cs="仿宋_GB2312"/>
          <w:kern w:val="0"/>
          <w:sz w:val="32"/>
          <w:szCs w:val="32"/>
        </w:rPr>
        <w:t>万元，增长</w:t>
      </w:r>
      <w:r>
        <w:rPr>
          <w:rFonts w:hint="eastAsia" w:ascii="仿宋_GB2312" w:hAnsi="仿宋_GB2312" w:cs="仿宋_GB2312"/>
          <w:kern w:val="0"/>
          <w:sz w:val="32"/>
          <w:szCs w:val="32"/>
          <w:lang w:val="en-US" w:eastAsia="zh-CN"/>
        </w:rPr>
        <w:t>2.88</w:t>
      </w:r>
      <w:r>
        <w:rPr>
          <w:rFonts w:hint="eastAsia" w:ascii="仿宋_GB2312" w:hAnsi="仿宋_GB2312" w:eastAsia="仿宋_GB2312" w:cs="仿宋_GB2312"/>
          <w:kern w:val="0"/>
          <w:sz w:val="32"/>
          <w:szCs w:val="32"/>
        </w:rPr>
        <w:t>%。主要原因是增加新入编</w:t>
      </w:r>
      <w:r>
        <w:rPr>
          <w:rFonts w:hint="eastAsia" w:ascii="仿宋_GB2312" w:hAnsi="仿宋_GB2312" w:cs="仿宋_GB2312"/>
          <w:kern w:val="0"/>
          <w:sz w:val="32"/>
          <w:szCs w:val="32"/>
          <w:lang w:eastAsia="zh-CN"/>
        </w:rPr>
        <w:t>人员</w:t>
      </w:r>
      <w:r>
        <w:rPr>
          <w:rFonts w:hint="eastAsia" w:ascii="仿宋_GB2312" w:hAnsi="仿宋_GB2312" w:eastAsia="仿宋_GB2312" w:cs="仿宋_GB2312"/>
          <w:kern w:val="0"/>
          <w:sz w:val="32"/>
          <w:szCs w:val="32"/>
        </w:rPr>
        <w:t>，工资调标、人员职级晋升等政策性增资。具体情况为：</w:t>
      </w:r>
    </w:p>
    <w:p>
      <w:pPr>
        <w:pStyle w:val="2"/>
        <w:numPr>
          <w:ilvl w:val="0"/>
          <w:numId w:val="0"/>
        </w:numPr>
        <w:ind w:firstLine="640" w:firstLineChars="200"/>
        <w:rPr>
          <w:rFonts w:hint="eastAsia" w:ascii="仿宋_GB2312" w:hAnsi="仿宋_GB2312" w:cs="仿宋_GB2312"/>
          <w:kern w:val="0"/>
          <w:sz w:val="32"/>
          <w:szCs w:val="32"/>
          <w:lang w:val="en-US" w:eastAsia="zh-CN"/>
        </w:rPr>
      </w:pPr>
      <w:r>
        <w:rPr>
          <w:rFonts w:hint="eastAsia" w:ascii="仿宋_GB2312" w:hAnsi="仿宋_GB2312" w:cs="仿宋_GB2312"/>
          <w:kern w:val="0"/>
          <w:sz w:val="32"/>
          <w:szCs w:val="32"/>
          <w:lang w:val="en-US" w:eastAsia="zh-CN"/>
        </w:rPr>
        <w:t>1.</w:t>
      </w:r>
      <w:r>
        <w:rPr>
          <w:rFonts w:hint="eastAsia" w:ascii="仿宋_GB2312" w:hAnsi="仿宋_GB2312" w:eastAsia="仿宋_GB2312" w:cs="仿宋_GB2312"/>
          <w:kern w:val="0"/>
          <w:sz w:val="32"/>
          <w:szCs w:val="32"/>
        </w:rPr>
        <w:t>人员经费5689.94万元，较上年增加150.71万元，占基本支出预算的91.91%。主要用于发放人员的基本工资、津贴补贴、奖金、绩效工资、离休费、退休费，以及支付单位在职人员机关事业单位基本养老保险缴费、职业年金缴费、职工基本医疗保险缴费、其他社会保障缴费和住房公积金。</w:t>
      </w:r>
      <w:r>
        <w:rPr>
          <w:rFonts w:hint="eastAsia" w:ascii="仿宋_GB2312" w:hAnsi="仿宋_GB2312" w:cs="仿宋_GB2312"/>
          <w:kern w:val="0"/>
          <w:sz w:val="32"/>
          <w:szCs w:val="32"/>
          <w:lang w:val="en-US" w:eastAsia="zh-CN"/>
        </w:rPr>
        <w:t xml:space="preserve">   </w:t>
      </w:r>
    </w:p>
    <w:p>
      <w:pPr>
        <w:pStyle w:val="2"/>
        <w:numPr>
          <w:ilvl w:val="0"/>
          <w:numId w:val="0"/>
        </w:num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公用经费500.85万元，较上年增加22.68万元，占基本支出预算的8.09%。主要用于支付办公费、印刷费、水费、电费、邮电费、差旅费、维修（护）费、租赁费、会议费、培训费、公务接待费、劳务费、工会经费、福利费、公务用车运行维护费和其他商品和服务支出。</w:t>
      </w:r>
    </w:p>
    <w:p>
      <w:pPr>
        <w:tabs>
          <w:tab w:val="center" w:pos="4475"/>
        </w:tabs>
        <w:spacing w:line="600" w:lineRule="exact"/>
        <w:ind w:firstLine="645"/>
        <w:rPr>
          <w:rFonts w:ascii="黑体" w:hAnsi="黑体" w:eastAsia="黑体"/>
          <w:bCs/>
          <w:szCs w:val="32"/>
        </w:rPr>
      </w:pPr>
      <w:r>
        <w:rPr>
          <w:rFonts w:hint="eastAsia" w:ascii="楷体_GB2312" w:hAnsi="楷体_GB2312" w:eastAsia="楷体_GB2312" w:cs="楷体_GB2312"/>
          <w:bCs/>
          <w:szCs w:val="32"/>
        </w:rPr>
        <w:t>四、政府性基金预算支出情况说明</w:t>
      </w:r>
    </w:p>
    <w:p>
      <w:pPr>
        <w:tabs>
          <w:tab w:val="center" w:pos="4475"/>
        </w:tabs>
        <w:spacing w:line="600" w:lineRule="exact"/>
        <w:ind w:firstLine="645"/>
        <w:rPr>
          <w:rFonts w:hint="eastAsia" w:ascii="仿宋_GB2312" w:hAnsi="宋体" w:eastAsia="仿宋_GB2312"/>
          <w:szCs w:val="32"/>
          <w:lang w:eastAsia="zh-CN"/>
        </w:rPr>
      </w:pPr>
      <w:r>
        <w:rPr>
          <w:rFonts w:hint="eastAsia" w:ascii="仿宋_GB2312" w:hAnsi="宋体"/>
          <w:szCs w:val="32"/>
        </w:rPr>
        <w:t>我单位2025年无政府性基金预算</w:t>
      </w:r>
      <w:r>
        <w:rPr>
          <w:rFonts w:hint="eastAsia" w:ascii="仿宋_GB2312" w:hAnsi="宋体"/>
          <w:szCs w:val="32"/>
          <w:lang w:eastAsia="zh-CN"/>
        </w:rPr>
        <w:t>。</w:t>
      </w:r>
    </w:p>
    <w:p>
      <w:pPr>
        <w:tabs>
          <w:tab w:val="center" w:pos="4475"/>
        </w:tabs>
        <w:spacing w:line="600" w:lineRule="exact"/>
        <w:ind w:firstLine="645"/>
        <w:rPr>
          <w:rFonts w:ascii="黑体" w:hAnsi="黑体" w:eastAsia="黑体"/>
          <w:bCs/>
          <w:szCs w:val="32"/>
        </w:rPr>
      </w:pPr>
      <w:r>
        <w:rPr>
          <w:rFonts w:hint="eastAsia" w:ascii="楷体_GB2312" w:hAnsi="楷体_GB2312" w:eastAsia="楷体_GB2312" w:cs="楷体_GB2312"/>
          <w:bCs/>
          <w:szCs w:val="32"/>
        </w:rPr>
        <w:t>五、国有资本经营预算支出情况说明</w:t>
      </w:r>
    </w:p>
    <w:p>
      <w:pPr>
        <w:tabs>
          <w:tab w:val="center" w:pos="4475"/>
        </w:tabs>
        <w:spacing w:line="600" w:lineRule="exact"/>
        <w:ind w:firstLine="645"/>
        <w:rPr>
          <w:rFonts w:hint="eastAsia" w:ascii="仿宋_GB2312" w:hAnsi="宋体" w:eastAsia="仿宋_GB2312"/>
          <w:szCs w:val="32"/>
          <w:lang w:eastAsia="zh-CN"/>
        </w:rPr>
      </w:pPr>
      <w:r>
        <w:rPr>
          <w:rFonts w:hint="eastAsia" w:ascii="仿宋_GB2312" w:hAnsi="宋体"/>
          <w:szCs w:val="32"/>
        </w:rPr>
        <w:t>我单位2025年无国有资本经营预算</w:t>
      </w:r>
      <w:r>
        <w:rPr>
          <w:rFonts w:hint="eastAsia" w:ascii="仿宋_GB2312" w:hAnsi="宋体"/>
          <w:szCs w:val="32"/>
          <w:lang w:eastAsia="zh-CN"/>
        </w:rPr>
        <w:t>。</w:t>
      </w:r>
    </w:p>
    <w:p>
      <w:pPr>
        <w:tabs>
          <w:tab w:val="center" w:pos="4475"/>
        </w:tabs>
        <w:spacing w:line="600" w:lineRule="exact"/>
        <w:ind w:firstLine="645"/>
        <w:rPr>
          <w:rFonts w:ascii="黑体" w:hAnsi="黑体" w:eastAsia="黑体"/>
          <w:bCs/>
          <w:szCs w:val="32"/>
        </w:rPr>
      </w:pPr>
      <w:r>
        <w:rPr>
          <w:rFonts w:hint="eastAsia" w:ascii="楷体_GB2312" w:hAnsi="楷体_GB2312" w:eastAsia="楷体_GB2312" w:cs="楷体_GB2312"/>
          <w:bCs/>
          <w:szCs w:val="32"/>
        </w:rPr>
        <w:t>六、一般公共预算“三公”经费支出情况说明</w:t>
      </w:r>
    </w:p>
    <w:p>
      <w:pPr>
        <w:tabs>
          <w:tab w:val="center" w:pos="4475"/>
        </w:tabs>
        <w:spacing w:line="600" w:lineRule="exact"/>
        <w:ind w:firstLine="645"/>
        <w:rPr>
          <w:rFonts w:ascii="仿宋_GB2312" w:hAnsi="宋体"/>
          <w:szCs w:val="32"/>
        </w:rPr>
      </w:pPr>
      <w:r>
        <w:rPr>
          <w:rFonts w:hint="eastAsia" w:ascii="仿宋_GB2312" w:hAnsi="宋体"/>
          <w:szCs w:val="32"/>
        </w:rPr>
        <w:t>我单位202</w:t>
      </w:r>
      <w:r>
        <w:rPr>
          <w:rFonts w:hint="eastAsia" w:ascii="仿宋_GB2312" w:hAnsi="宋体"/>
          <w:szCs w:val="32"/>
          <w:lang w:val="en-US" w:eastAsia="zh-CN"/>
        </w:rPr>
        <w:t>5</w:t>
      </w:r>
      <w:r>
        <w:rPr>
          <w:rFonts w:hint="eastAsia" w:ascii="仿宋_GB2312" w:hAnsi="宋体"/>
          <w:szCs w:val="32"/>
        </w:rPr>
        <w:t>年</w:t>
      </w:r>
      <w:r>
        <w:rPr>
          <w:rFonts w:hint="eastAsia" w:ascii="仿宋_GB2312"/>
        </w:rPr>
        <w:t>一般公共预算</w:t>
      </w:r>
      <w:r>
        <w:rPr>
          <w:rFonts w:hint="eastAsia" w:ascii="仿宋_GB2312"/>
          <w:bCs/>
        </w:rPr>
        <w:t>安排的</w:t>
      </w:r>
      <w:r>
        <w:rPr>
          <w:rFonts w:hint="eastAsia" w:ascii="仿宋_GB2312" w:hAnsi="宋体"/>
          <w:szCs w:val="32"/>
        </w:rPr>
        <w:t>“三公”经费</w:t>
      </w:r>
      <w:r>
        <w:rPr>
          <w:rFonts w:hint="eastAsia" w:ascii="仿宋_GB2312"/>
          <w:bCs/>
        </w:rPr>
        <w:t>52.82万元</w:t>
      </w:r>
      <w:r>
        <w:rPr>
          <w:rFonts w:hint="eastAsia" w:ascii="仿宋_GB2312" w:hAnsi="宋体"/>
          <w:szCs w:val="32"/>
        </w:rPr>
        <w:t>，</w:t>
      </w:r>
      <w:r>
        <w:rPr>
          <w:rFonts w:hint="eastAsia" w:ascii="仿宋_GB2312"/>
          <w:bCs/>
          <w:lang w:val="en-US" w:eastAsia="zh-CN"/>
        </w:rPr>
        <w:t>与上年持平</w:t>
      </w:r>
      <w:r>
        <w:rPr>
          <w:rFonts w:hint="eastAsia" w:ascii="仿宋_GB2312"/>
          <w:bCs/>
        </w:rPr>
        <w:t>，</w:t>
      </w:r>
      <w:r>
        <w:rPr>
          <w:rFonts w:hint="eastAsia" w:ascii="仿宋_GB2312" w:hAnsi="宋体"/>
          <w:szCs w:val="32"/>
        </w:rPr>
        <w:t>具体如下：</w:t>
      </w:r>
    </w:p>
    <w:p>
      <w:pPr>
        <w:tabs>
          <w:tab w:val="center" w:pos="4475"/>
        </w:tabs>
        <w:spacing w:line="600" w:lineRule="exact"/>
        <w:ind w:firstLine="640" w:firstLineChars="200"/>
        <w:rPr>
          <w:rFonts w:ascii="仿宋_GB2312" w:hAnsi="宋体"/>
          <w:szCs w:val="32"/>
        </w:rPr>
      </w:pPr>
      <w:r>
        <w:rPr>
          <w:rFonts w:hint="eastAsia" w:ascii="仿宋_GB2312" w:hAnsi="宋体"/>
          <w:szCs w:val="32"/>
        </w:rPr>
        <w:t>（一）因公出国（境）费预算安排0元，与上年持平。</w:t>
      </w:r>
    </w:p>
    <w:p>
      <w:pPr>
        <w:tabs>
          <w:tab w:val="center" w:pos="4475"/>
        </w:tabs>
        <w:spacing w:line="600" w:lineRule="exact"/>
        <w:ind w:firstLine="640" w:firstLineChars="200"/>
        <w:rPr>
          <w:rFonts w:hint="eastAsia" w:ascii="仿宋_GB2312" w:hAnsi="宋体"/>
          <w:szCs w:val="32"/>
        </w:rPr>
      </w:pPr>
      <w:r>
        <w:rPr>
          <w:rFonts w:hint="eastAsia" w:ascii="仿宋_GB2312" w:hAnsi="宋体"/>
          <w:szCs w:val="32"/>
        </w:rPr>
        <w:t>（二）公务用车购置及运行维护费预算50万元，与上年持平。其中：</w:t>
      </w:r>
    </w:p>
    <w:p>
      <w:pPr>
        <w:tabs>
          <w:tab w:val="center" w:pos="4475"/>
        </w:tabs>
        <w:spacing w:line="600" w:lineRule="exact"/>
        <w:ind w:firstLine="640" w:firstLineChars="200"/>
        <w:rPr>
          <w:rFonts w:hint="eastAsia" w:ascii="仿宋_GB2312" w:hAnsi="宋体" w:eastAsia="仿宋_GB2312"/>
          <w:szCs w:val="32"/>
          <w:lang w:eastAsia="zh-CN"/>
        </w:rPr>
      </w:pPr>
      <w:r>
        <w:rPr>
          <w:rFonts w:hint="eastAsia" w:ascii="仿宋_GB2312" w:hAnsi="宋体"/>
          <w:szCs w:val="32"/>
        </w:rPr>
        <w:t>公务用车购置费预算0万元，与上年持平</w:t>
      </w:r>
      <w:r>
        <w:rPr>
          <w:rFonts w:hint="eastAsia" w:ascii="仿宋_GB2312" w:hAnsi="宋体"/>
          <w:szCs w:val="32"/>
          <w:lang w:eastAsia="zh-CN"/>
        </w:rPr>
        <w:t>；</w:t>
      </w:r>
    </w:p>
    <w:p>
      <w:pPr>
        <w:tabs>
          <w:tab w:val="center" w:pos="4475"/>
        </w:tabs>
        <w:spacing w:line="600" w:lineRule="exact"/>
        <w:ind w:firstLine="640" w:firstLineChars="200"/>
        <w:rPr>
          <w:rFonts w:hint="eastAsia" w:ascii="仿宋_GB2312" w:hAnsi="宋体"/>
          <w:szCs w:val="32"/>
        </w:rPr>
      </w:pPr>
      <w:r>
        <w:rPr>
          <w:rFonts w:hint="eastAsia" w:ascii="仿宋_GB2312" w:hAnsi="宋体"/>
          <w:szCs w:val="32"/>
        </w:rPr>
        <w:t>公务用车运行维护费预算</w:t>
      </w:r>
      <w:r>
        <w:rPr>
          <w:rFonts w:hint="eastAsia" w:ascii="仿宋_GB2312" w:hAnsi="宋体"/>
          <w:szCs w:val="32"/>
          <w:lang w:val="en-US" w:eastAsia="zh-CN"/>
        </w:rPr>
        <w:t>50</w:t>
      </w:r>
      <w:r>
        <w:rPr>
          <w:rFonts w:hint="eastAsia" w:ascii="仿宋_GB2312" w:hAnsi="宋体"/>
          <w:szCs w:val="32"/>
        </w:rPr>
        <w:t>万元，与上年持平。</w:t>
      </w:r>
    </w:p>
    <w:p>
      <w:pPr>
        <w:tabs>
          <w:tab w:val="center" w:pos="4475"/>
        </w:tabs>
        <w:spacing w:line="600" w:lineRule="exact"/>
        <w:ind w:firstLine="640" w:firstLineChars="200"/>
        <w:rPr>
          <w:rFonts w:ascii="仿宋_GB2312" w:hAnsi="宋体"/>
          <w:szCs w:val="32"/>
        </w:rPr>
      </w:pPr>
      <w:r>
        <w:rPr>
          <w:rFonts w:hint="eastAsia" w:ascii="仿宋_GB2312" w:hAnsi="宋体"/>
          <w:szCs w:val="32"/>
        </w:rPr>
        <w:t>（三）公务接待费预算安排2.82万元，与上年持平。</w:t>
      </w:r>
    </w:p>
    <w:p>
      <w:pPr>
        <w:tabs>
          <w:tab w:val="center" w:pos="4475"/>
        </w:tabs>
        <w:spacing w:line="600" w:lineRule="exact"/>
        <w:ind w:firstLine="645"/>
        <w:rPr>
          <w:rFonts w:hint="default" w:ascii="黑体" w:hAnsi="黑体" w:eastAsia="黑体"/>
          <w:bCs/>
          <w:szCs w:val="32"/>
          <w:lang w:val="en-US" w:eastAsia="zh-CN"/>
        </w:rPr>
      </w:pPr>
      <w:r>
        <w:rPr>
          <w:rFonts w:hint="eastAsia" w:ascii="楷体_GB2312" w:hAnsi="楷体_GB2312" w:eastAsia="楷体_GB2312" w:cs="楷体_GB2312"/>
          <w:bCs/>
          <w:szCs w:val="32"/>
        </w:rPr>
        <w:t>七、事业单位相关运行经费</w:t>
      </w:r>
      <w:r>
        <w:rPr>
          <w:rFonts w:hint="eastAsia" w:ascii="楷体_GB2312" w:hAnsi="楷体_GB2312" w:eastAsia="楷体_GB2312" w:cs="楷体_GB2312"/>
          <w:bCs/>
          <w:szCs w:val="32"/>
          <w:lang w:val="en-US" w:eastAsia="zh-CN"/>
        </w:rPr>
        <w:t>情况说明</w:t>
      </w:r>
    </w:p>
    <w:p>
      <w:pPr>
        <w:tabs>
          <w:tab w:val="center" w:pos="4475"/>
        </w:tabs>
        <w:spacing w:line="600" w:lineRule="exact"/>
        <w:ind w:firstLine="645"/>
        <w:rPr>
          <w:rFonts w:hint="eastAsia" w:ascii="仿宋_GB2312" w:hAnsi="宋体"/>
          <w:szCs w:val="32"/>
        </w:rPr>
      </w:pPr>
      <w:r>
        <w:rPr>
          <w:rFonts w:hint="eastAsia" w:ascii="仿宋_GB2312" w:hAnsi="宋体"/>
          <w:szCs w:val="32"/>
        </w:rPr>
        <w:t>202</w:t>
      </w:r>
      <w:r>
        <w:rPr>
          <w:rFonts w:hint="eastAsia" w:ascii="仿宋_GB2312" w:hAnsi="宋体"/>
          <w:szCs w:val="32"/>
          <w:lang w:val="en-US" w:eastAsia="zh-CN"/>
        </w:rPr>
        <w:t>5</w:t>
      </w:r>
      <w:r>
        <w:rPr>
          <w:rFonts w:hint="eastAsia" w:ascii="仿宋_GB2312" w:hAnsi="宋体"/>
          <w:szCs w:val="32"/>
        </w:rPr>
        <w:t>年事业单位运行经费</w:t>
      </w:r>
      <w:r>
        <w:rPr>
          <w:rFonts w:hint="eastAsia" w:ascii="仿宋_GB2312" w:hAnsi="宋体"/>
          <w:szCs w:val="32"/>
          <w:lang w:val="en-US" w:eastAsia="zh-CN"/>
        </w:rPr>
        <w:t>500.85万元</w:t>
      </w:r>
      <w:r>
        <w:rPr>
          <w:rFonts w:hint="eastAsia" w:ascii="仿宋_GB2312" w:hAnsi="宋体"/>
          <w:szCs w:val="32"/>
        </w:rPr>
        <w:t>，较上年增加</w:t>
      </w:r>
      <w:r>
        <w:rPr>
          <w:rFonts w:hint="eastAsia" w:ascii="仿宋_GB2312" w:hAnsi="宋体"/>
          <w:szCs w:val="32"/>
          <w:lang w:val="en-US" w:eastAsia="zh-CN"/>
        </w:rPr>
        <w:t>22.68</w:t>
      </w:r>
      <w:r>
        <w:rPr>
          <w:rFonts w:hint="eastAsia" w:ascii="仿宋_GB2312" w:hAnsi="宋体"/>
          <w:szCs w:val="32"/>
        </w:rPr>
        <w:t>万元，增长</w:t>
      </w:r>
      <w:r>
        <w:rPr>
          <w:rFonts w:hint="eastAsia" w:ascii="仿宋_GB2312" w:hAnsi="宋体"/>
          <w:szCs w:val="32"/>
          <w:lang w:val="en-US" w:eastAsia="zh-CN"/>
        </w:rPr>
        <w:t>4.74</w:t>
      </w:r>
      <w:r>
        <w:rPr>
          <w:rFonts w:hint="eastAsia" w:ascii="仿宋_GB2312" w:hAnsi="宋体"/>
          <w:szCs w:val="32"/>
        </w:rPr>
        <w:t>%，</w:t>
      </w:r>
      <w:r>
        <w:rPr>
          <w:rFonts w:hint="eastAsia" w:ascii="仿宋_GB2312" w:hAnsi="宋体"/>
          <w:szCs w:val="32"/>
          <w:lang w:val="en-US" w:eastAsia="zh-CN"/>
        </w:rPr>
        <w:t>增长的主要原因是新入编在职人员人数增加，相应公用经费增加</w:t>
      </w:r>
      <w:r>
        <w:rPr>
          <w:rFonts w:hint="eastAsia" w:ascii="仿宋_GB2312" w:hAnsi="宋体"/>
          <w:szCs w:val="32"/>
        </w:rPr>
        <w:t>。主要</w:t>
      </w:r>
      <w:r>
        <w:rPr>
          <w:rFonts w:hint="eastAsia" w:ascii="仿宋_GB2312" w:hAnsi="宋体"/>
          <w:szCs w:val="32"/>
          <w:lang w:eastAsia="zh-CN"/>
        </w:rPr>
        <w:t>用于</w:t>
      </w:r>
      <w:r>
        <w:rPr>
          <w:rFonts w:hint="eastAsia" w:ascii="仿宋_GB2312" w:hAnsi="宋体"/>
          <w:szCs w:val="32"/>
        </w:rPr>
        <w:t>为保障单位正常运行而用于购买货物和服务的各项资金，包括办公费、印刷费、邮电费、差旅费、会议费、福利费、日常维修费、专用材料费、办公用房水电费、公务用车运行维护费以及其他费用。</w:t>
      </w:r>
    </w:p>
    <w:p>
      <w:pPr>
        <w:tabs>
          <w:tab w:val="center" w:pos="4475"/>
        </w:tabs>
        <w:spacing w:line="600" w:lineRule="exact"/>
        <w:ind w:firstLine="645"/>
        <w:rPr>
          <w:rFonts w:hint="eastAsia" w:ascii="楷体_GB2312" w:hAnsi="楷体_GB2312" w:eastAsia="楷体_GB2312" w:cs="楷体_GB2312"/>
          <w:bCs/>
          <w:szCs w:val="32"/>
        </w:rPr>
      </w:pPr>
      <w:r>
        <w:rPr>
          <w:rFonts w:hint="eastAsia" w:ascii="楷体_GB2312" w:hAnsi="楷体_GB2312" w:eastAsia="楷体_GB2312" w:cs="楷体_GB2312"/>
          <w:bCs/>
          <w:szCs w:val="32"/>
        </w:rPr>
        <w:t>八、政府采购预算安排情况说明</w:t>
      </w:r>
    </w:p>
    <w:p>
      <w:pPr>
        <w:rPr>
          <w:rFonts w:ascii="仿宋_GB2312" w:hAnsi="宋体"/>
          <w:szCs w:val="32"/>
        </w:rPr>
      </w:pPr>
      <w:r>
        <w:rPr>
          <w:rFonts w:hint="eastAsia" w:ascii="仿宋_GB2312" w:hAnsi="宋体"/>
          <w:szCs w:val="32"/>
        </w:rPr>
        <w:t>我单位202</w:t>
      </w:r>
      <w:r>
        <w:rPr>
          <w:rFonts w:hint="eastAsia" w:ascii="仿宋_GB2312" w:hAnsi="宋体"/>
          <w:szCs w:val="32"/>
          <w:lang w:val="en-US" w:eastAsia="zh-CN"/>
        </w:rPr>
        <w:t>5</w:t>
      </w:r>
      <w:r>
        <w:rPr>
          <w:rFonts w:hint="eastAsia" w:ascii="仿宋_GB2312" w:hAnsi="宋体"/>
          <w:szCs w:val="32"/>
        </w:rPr>
        <w:t>年政府采购预算总金额</w:t>
      </w:r>
      <w:r>
        <w:rPr>
          <w:rFonts w:hint="eastAsia" w:ascii="仿宋_GB2312" w:hAnsi="宋体"/>
          <w:szCs w:val="32"/>
          <w:lang w:val="en-US" w:eastAsia="zh-CN"/>
        </w:rPr>
        <w:t>268.25</w:t>
      </w:r>
      <w:r>
        <w:rPr>
          <w:rFonts w:hint="eastAsia" w:ascii="仿宋_GB2312" w:hAnsi="宋体"/>
          <w:szCs w:val="32"/>
        </w:rPr>
        <w:t>万元，全部为集中采购。其中：货物类采购预算</w:t>
      </w:r>
      <w:r>
        <w:rPr>
          <w:rFonts w:hint="eastAsia" w:ascii="仿宋_GB2312" w:hAnsi="宋体"/>
          <w:szCs w:val="32"/>
          <w:lang w:val="en-US" w:eastAsia="zh-CN"/>
        </w:rPr>
        <w:t>182.42</w:t>
      </w:r>
      <w:r>
        <w:rPr>
          <w:rFonts w:hint="eastAsia" w:ascii="仿宋_GB2312" w:hAnsi="宋体"/>
          <w:szCs w:val="32"/>
        </w:rPr>
        <w:t>万元，主要采购国产电脑、打印机等；服务类采购预算</w:t>
      </w:r>
      <w:r>
        <w:rPr>
          <w:rFonts w:hint="eastAsia" w:ascii="仿宋_GB2312" w:hAnsi="宋体"/>
          <w:szCs w:val="32"/>
          <w:lang w:val="en-US" w:eastAsia="zh-CN"/>
        </w:rPr>
        <w:t>85.83</w:t>
      </w:r>
      <w:r>
        <w:rPr>
          <w:rFonts w:hint="eastAsia" w:ascii="仿宋_GB2312" w:hAnsi="宋体"/>
          <w:szCs w:val="32"/>
        </w:rPr>
        <w:t>万元，主要为印刷服务和车辆维修等服务</w:t>
      </w:r>
      <w:r>
        <w:rPr>
          <w:rFonts w:hint="eastAsia" w:ascii="仿宋_GB2312" w:hAnsi="宋体"/>
          <w:szCs w:val="32"/>
          <w:lang w:eastAsia="zh-CN"/>
        </w:rPr>
        <w:t>；</w:t>
      </w:r>
      <w:r>
        <w:rPr>
          <w:rFonts w:hint="eastAsia" w:eastAsia="仿宋_GB2312"/>
          <w:sz w:val="32"/>
          <w:szCs w:val="32"/>
          <w:highlight w:val="none"/>
          <w:lang w:eastAsia="zh-CN"/>
        </w:rPr>
        <w:t>工程类采购预算</w:t>
      </w:r>
      <w:r>
        <w:rPr>
          <w:rFonts w:hint="eastAsia" w:eastAsia="仿宋_GB2312"/>
          <w:sz w:val="32"/>
          <w:szCs w:val="32"/>
          <w:highlight w:val="none"/>
          <w:lang w:val="en-US" w:eastAsia="zh-CN"/>
        </w:rPr>
        <w:t>0万元</w:t>
      </w:r>
      <w:bookmarkStart w:id="0" w:name="_GoBack"/>
      <w:bookmarkEnd w:id="0"/>
      <w:r>
        <w:rPr>
          <w:rFonts w:hint="eastAsia" w:ascii="仿宋_GB2312" w:hAnsi="宋体"/>
          <w:szCs w:val="32"/>
        </w:rPr>
        <w:t>。</w:t>
      </w:r>
    </w:p>
    <w:p>
      <w:pPr>
        <w:tabs>
          <w:tab w:val="center" w:pos="4475"/>
        </w:tabs>
        <w:spacing w:line="600" w:lineRule="exact"/>
        <w:ind w:firstLine="645"/>
        <w:rPr>
          <w:rFonts w:ascii="仿宋_GB2312" w:hAnsi="宋体"/>
          <w:szCs w:val="32"/>
        </w:rPr>
      </w:pPr>
      <w:r>
        <w:rPr>
          <w:rFonts w:hint="eastAsia" w:ascii="仿宋_GB2312" w:hAnsi="宋体"/>
          <w:szCs w:val="32"/>
        </w:rPr>
        <w:t>政府采购资金类型：一般公共预算拨款</w:t>
      </w:r>
      <w:r>
        <w:rPr>
          <w:rFonts w:hint="eastAsia" w:ascii="仿宋_GB2312" w:hAnsi="宋体"/>
          <w:szCs w:val="32"/>
          <w:lang w:val="en-US" w:eastAsia="zh-CN"/>
        </w:rPr>
        <w:t>141.28</w:t>
      </w:r>
      <w:r>
        <w:rPr>
          <w:rFonts w:hint="eastAsia" w:ascii="仿宋_GB2312" w:hAnsi="宋体"/>
          <w:szCs w:val="32"/>
        </w:rPr>
        <w:t>万元，单位资金</w:t>
      </w:r>
      <w:r>
        <w:rPr>
          <w:rFonts w:hint="eastAsia" w:ascii="仿宋_GB2312" w:hAnsi="宋体"/>
          <w:szCs w:val="32"/>
          <w:lang w:val="en-US" w:eastAsia="zh-CN"/>
        </w:rPr>
        <w:t>126.97</w:t>
      </w:r>
      <w:r>
        <w:rPr>
          <w:rFonts w:hint="eastAsia" w:ascii="仿宋_GB2312" w:hAnsi="宋体"/>
          <w:szCs w:val="32"/>
        </w:rPr>
        <w:t>万元。</w:t>
      </w:r>
    </w:p>
    <w:p>
      <w:pPr>
        <w:tabs>
          <w:tab w:val="center" w:pos="4475"/>
        </w:tabs>
        <w:spacing w:line="600" w:lineRule="exact"/>
        <w:ind w:firstLine="645"/>
        <w:rPr>
          <w:rFonts w:hint="eastAsia" w:ascii="楷体_GB2312" w:hAnsi="楷体_GB2312" w:eastAsia="楷体_GB2312" w:cs="楷体_GB2312"/>
          <w:bCs/>
          <w:szCs w:val="32"/>
        </w:rPr>
      </w:pPr>
      <w:r>
        <w:rPr>
          <w:rFonts w:hint="eastAsia" w:ascii="楷体_GB2312" w:hAnsi="楷体_GB2312" w:eastAsia="楷体_GB2312" w:cs="楷体_GB2312"/>
          <w:bCs/>
          <w:szCs w:val="32"/>
        </w:rPr>
        <w:t>九、国有资产占用情况说明</w:t>
      </w:r>
    </w:p>
    <w:p>
      <w:pPr>
        <w:tabs>
          <w:tab w:val="center" w:pos="4475"/>
        </w:tabs>
        <w:spacing w:line="600" w:lineRule="exact"/>
        <w:ind w:firstLine="645"/>
        <w:rPr>
          <w:rFonts w:ascii="仿宋_GB2312" w:hAnsi="宋体"/>
          <w:szCs w:val="32"/>
        </w:rPr>
      </w:pPr>
      <w:r>
        <w:rPr>
          <w:rFonts w:hint="eastAsia" w:ascii="仿宋_GB2312" w:hAnsi="宋体"/>
          <w:szCs w:val="32"/>
        </w:rPr>
        <w:t>我单位202</w:t>
      </w:r>
      <w:r>
        <w:rPr>
          <w:rFonts w:hint="eastAsia" w:ascii="仿宋_GB2312" w:hAnsi="宋体"/>
          <w:szCs w:val="32"/>
          <w:lang w:val="en-US" w:eastAsia="zh-CN"/>
        </w:rPr>
        <w:t>5</w:t>
      </w:r>
      <w:r>
        <w:rPr>
          <w:rFonts w:hint="eastAsia" w:ascii="仿宋_GB2312" w:hAnsi="宋体"/>
          <w:szCs w:val="32"/>
        </w:rPr>
        <w:t>年固定资产原值2704.73万元，其中：房屋4119.6平方米，价值477.87万元；车辆20辆，价值</w:t>
      </w:r>
      <w:r>
        <w:rPr>
          <w:rFonts w:hint="eastAsia" w:ascii="仿宋_GB2312" w:hAnsi="宋体"/>
          <w:szCs w:val="32"/>
          <w:lang w:val="en-US" w:eastAsia="zh-CN"/>
        </w:rPr>
        <w:t>593.93</w:t>
      </w:r>
      <w:r>
        <w:rPr>
          <w:rFonts w:hint="eastAsia" w:ascii="仿宋_GB2312" w:hAnsi="宋体"/>
          <w:szCs w:val="32"/>
        </w:rPr>
        <w:t>万元，1辆离退休干部用车，19辆</w:t>
      </w:r>
      <w:r>
        <w:rPr>
          <w:rFonts w:hint="eastAsia" w:ascii="仿宋_GB2312" w:cs="仿宋_GB2312"/>
          <w:kern w:val="0"/>
          <w:szCs w:val="32"/>
        </w:rPr>
        <w:t>野外开展工作的生产用车</w:t>
      </w:r>
      <w:r>
        <w:rPr>
          <w:rFonts w:hint="eastAsia" w:ascii="仿宋_GB2312" w:hAnsi="宋体"/>
          <w:szCs w:val="32"/>
        </w:rPr>
        <w:t>。</w:t>
      </w:r>
    </w:p>
    <w:p>
      <w:pPr>
        <w:numPr>
          <w:ilvl w:val="0"/>
          <w:numId w:val="0"/>
        </w:numPr>
        <w:tabs>
          <w:tab w:val="center" w:pos="4475"/>
        </w:tabs>
        <w:spacing w:line="600" w:lineRule="exact"/>
        <w:ind w:firstLine="640" w:firstLineChars="200"/>
        <w:rPr>
          <w:rFonts w:hint="eastAsia" w:ascii="黑体" w:hAnsi="黑体" w:eastAsia="黑体" w:cs="黑体"/>
          <w:szCs w:val="32"/>
        </w:rPr>
      </w:pPr>
      <w:r>
        <w:rPr>
          <w:rFonts w:hint="eastAsia" w:ascii="楷体_GB2312" w:hAnsi="楷体_GB2312" w:eastAsia="楷体_GB2312" w:cs="楷体_GB2312"/>
          <w:bCs/>
          <w:szCs w:val="32"/>
          <w:lang w:eastAsia="zh-CN"/>
        </w:rPr>
        <w:t>十、</w:t>
      </w:r>
      <w:r>
        <w:rPr>
          <w:rFonts w:hint="eastAsia" w:ascii="楷体_GB2312" w:hAnsi="楷体_GB2312" w:eastAsia="楷体_GB2312" w:cs="楷体_GB2312"/>
          <w:bCs/>
          <w:szCs w:val="32"/>
        </w:rPr>
        <w:t>预算绩效目标情况说明</w:t>
      </w:r>
    </w:p>
    <w:p>
      <w:pPr>
        <w:numPr>
          <w:ilvl w:val="0"/>
          <w:numId w:val="2"/>
        </w:numPr>
        <w:tabs>
          <w:tab w:val="center" w:pos="4475"/>
        </w:tabs>
        <w:spacing w:line="600" w:lineRule="exact"/>
        <w:ind w:firstLine="640" w:firstLineChars="200"/>
        <w:rPr>
          <w:rFonts w:hint="eastAsia" w:ascii="仿宋_GB2312" w:hAnsi="宋体"/>
          <w:szCs w:val="32"/>
        </w:rPr>
      </w:pPr>
      <w:r>
        <w:rPr>
          <w:rFonts w:hint="eastAsia" w:ascii="仿宋_GB2312" w:hAnsi="宋体"/>
          <w:szCs w:val="32"/>
        </w:rPr>
        <w:t>我单位2025年所有项目支出全面实施绩效目标管理，涉及自治区本级项目</w:t>
      </w:r>
      <w:r>
        <w:rPr>
          <w:rFonts w:hint="eastAsia" w:ascii="仿宋_GB2312" w:hAnsi="宋体"/>
          <w:szCs w:val="32"/>
          <w:lang w:val="en-US" w:eastAsia="zh-CN"/>
        </w:rPr>
        <w:t>22</w:t>
      </w:r>
      <w:r>
        <w:rPr>
          <w:rFonts w:hint="eastAsia" w:ascii="仿宋_GB2312" w:hAnsi="宋体"/>
          <w:szCs w:val="32"/>
        </w:rPr>
        <w:t>个，预算资金</w:t>
      </w:r>
      <w:r>
        <w:rPr>
          <w:rFonts w:hint="eastAsia" w:ascii="仿宋_GB2312" w:hAnsi="宋体"/>
          <w:szCs w:val="32"/>
          <w:lang w:val="en-US" w:eastAsia="zh-CN"/>
        </w:rPr>
        <w:t>3222.71</w:t>
      </w:r>
      <w:r>
        <w:rPr>
          <w:rFonts w:hint="eastAsia" w:ascii="仿宋_GB2312" w:hAnsi="宋体"/>
          <w:szCs w:val="32"/>
        </w:rPr>
        <w:t>万元</w:t>
      </w:r>
      <w:r>
        <w:rPr>
          <w:rFonts w:hint="eastAsia" w:ascii="仿宋_GB2312" w:hAnsi="宋体"/>
          <w:szCs w:val="32"/>
          <w:lang w:eastAsia="zh-CN"/>
        </w:rPr>
        <w:t>，</w:t>
      </w:r>
      <w:r>
        <w:rPr>
          <w:rFonts w:hint="eastAsia" w:ascii="仿宋_GB2312" w:hAnsi="宋体"/>
          <w:szCs w:val="32"/>
        </w:rPr>
        <w:t>相关绩效目标情况详见部门预算公开表10表。</w:t>
      </w:r>
    </w:p>
    <w:p>
      <w:pPr>
        <w:numPr>
          <w:ilvl w:val="0"/>
          <w:numId w:val="0"/>
        </w:numPr>
        <w:tabs>
          <w:tab w:val="center" w:pos="4475"/>
        </w:tabs>
        <w:spacing w:line="600" w:lineRule="exact"/>
        <w:ind w:firstLine="640" w:firstLineChars="200"/>
        <w:rPr>
          <w:rFonts w:ascii="仿宋_GB2312" w:hAnsi="宋体"/>
          <w:szCs w:val="32"/>
        </w:rPr>
      </w:pPr>
      <w:r>
        <w:rPr>
          <w:rFonts w:hint="eastAsia" w:ascii="仿宋_GB2312" w:hAnsi="宋体"/>
          <w:szCs w:val="32"/>
        </w:rPr>
        <w:t>（二）重点项目预算绩效目标说明。公开2个重点项目绩效目标：</w:t>
      </w:r>
    </w:p>
    <w:p>
      <w:pPr>
        <w:tabs>
          <w:tab w:val="center" w:pos="4475"/>
        </w:tabs>
        <w:spacing w:line="600" w:lineRule="exact"/>
        <w:ind w:firstLine="645"/>
        <w:rPr>
          <w:rFonts w:ascii="仿宋_GB2312" w:hAnsi="宋体"/>
          <w:szCs w:val="32"/>
        </w:rPr>
      </w:pPr>
      <w:r>
        <w:rPr>
          <w:rFonts w:hint="eastAsia" w:ascii="仿宋_GB2312" w:hAnsi="宋体"/>
          <w:szCs w:val="32"/>
        </w:rPr>
        <w:t>重点项目一：项目名称（找矿突破）广西靖西市新圩矿区新圩北矿段沉积型铝土矿普查，预算资金450万元，项目绩效目标详见下表。</w:t>
      </w:r>
    </w:p>
    <w:p>
      <w:pPr>
        <w:tabs>
          <w:tab w:val="center" w:pos="4475"/>
        </w:tabs>
        <w:spacing w:line="600" w:lineRule="exact"/>
        <w:ind w:firstLine="645"/>
        <w:rPr>
          <w:rFonts w:ascii="仿宋_GB2312" w:hAnsi="宋体"/>
          <w:szCs w:val="32"/>
        </w:rPr>
      </w:pPr>
      <w:r>
        <w:rPr>
          <w:rFonts w:hint="eastAsia" w:ascii="仿宋_GB2312" w:hAnsi="宋体"/>
          <w:szCs w:val="32"/>
        </w:rPr>
        <w:t>重点项目二：项目名称（找矿突破）广西靖西市湖润锰矿朴隆矿段外围深部碳酸锰矿普查，预算资金</w:t>
      </w:r>
      <w:r>
        <w:rPr>
          <w:rFonts w:hint="eastAsia" w:ascii="仿宋_GB2312" w:hAnsi="宋体"/>
          <w:szCs w:val="32"/>
          <w:lang w:val="en-US" w:eastAsia="zh-CN"/>
        </w:rPr>
        <w:t>450</w:t>
      </w:r>
      <w:r>
        <w:rPr>
          <w:rFonts w:hint="eastAsia" w:ascii="仿宋_GB2312" w:hAnsi="宋体"/>
          <w:szCs w:val="32"/>
        </w:rPr>
        <w:t>万元，项目绩效目标详见下表。</w:t>
      </w:r>
    </w:p>
    <w:p>
      <w:pPr>
        <w:widowControl/>
        <w:jc w:val="left"/>
        <w:rPr>
          <w:rFonts w:ascii="仿宋_GB2312" w:hAnsi="宋体"/>
          <w:szCs w:val="32"/>
        </w:rPr>
      </w:pPr>
      <w:r>
        <w:rPr>
          <w:rFonts w:ascii="仿宋_GB2312" w:hAnsi="宋体"/>
          <w:szCs w:val="32"/>
        </w:rPr>
        <w:br w:type="page"/>
      </w:r>
    </w:p>
    <w:p>
      <w:pPr>
        <w:tabs>
          <w:tab w:val="center" w:pos="4475"/>
        </w:tabs>
        <w:spacing w:line="600" w:lineRule="exact"/>
        <w:ind w:firstLine="645"/>
        <w:jc w:val="center"/>
        <w:rPr>
          <w:rFonts w:eastAsia="仿宋_GB2312"/>
          <w:sz w:val="32"/>
          <w:szCs w:val="32"/>
        </w:rPr>
      </w:pPr>
      <w:r>
        <w:rPr>
          <w:rFonts w:eastAsia="仿宋_GB2312"/>
          <w:sz w:val="32"/>
          <w:szCs w:val="32"/>
        </w:rPr>
        <w:t>重点项目预算绩效目标说明</w:t>
      </w:r>
    </w:p>
    <w:p>
      <w:pPr>
        <w:pStyle w:val="2"/>
        <w:rPr>
          <w:rFonts w:hint="eastAsia"/>
          <w:sz w:val="15"/>
          <w:szCs w:val="15"/>
        </w:rPr>
      </w:pPr>
    </w:p>
    <w:tbl>
      <w:tblPr>
        <w:tblStyle w:val="5"/>
        <w:tblW w:w="8727" w:type="dxa"/>
        <w:jc w:val="center"/>
        <w:tblLayout w:type="autofit"/>
        <w:tblCellMar>
          <w:top w:w="0" w:type="dxa"/>
          <w:left w:w="0" w:type="dxa"/>
          <w:bottom w:w="0" w:type="dxa"/>
          <w:right w:w="0" w:type="dxa"/>
        </w:tblCellMar>
      </w:tblPr>
      <w:tblGrid>
        <w:gridCol w:w="2160"/>
        <w:gridCol w:w="1752"/>
        <w:gridCol w:w="4815"/>
      </w:tblGrid>
      <w:tr>
        <w:tblPrEx>
          <w:tblCellMar>
            <w:top w:w="0" w:type="dxa"/>
            <w:left w:w="0" w:type="dxa"/>
            <w:bottom w:w="0" w:type="dxa"/>
            <w:right w:w="0" w:type="dxa"/>
          </w:tblCellMar>
        </w:tblPrEx>
        <w:trPr>
          <w:trHeight w:val="288" w:hRule="atLeast"/>
          <w:jc w:val="center"/>
        </w:trPr>
        <w:tc>
          <w:tcPr>
            <w:tcW w:w="21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项目名称</w:t>
            </w:r>
          </w:p>
        </w:tc>
        <w:tc>
          <w:tcPr>
            <w:tcW w:w="175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预算金额（万元）</w:t>
            </w:r>
          </w:p>
        </w:tc>
        <w:tc>
          <w:tcPr>
            <w:tcW w:w="481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年度绩效目标</w:t>
            </w:r>
          </w:p>
        </w:tc>
      </w:tr>
      <w:tr>
        <w:tblPrEx>
          <w:tblCellMar>
            <w:top w:w="0" w:type="dxa"/>
            <w:left w:w="0" w:type="dxa"/>
            <w:bottom w:w="0" w:type="dxa"/>
            <w:right w:w="0" w:type="dxa"/>
          </w:tblCellMar>
        </w:tblPrEx>
        <w:trPr>
          <w:trHeight w:val="288"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4"/>
                <w:szCs w:val="24"/>
              </w:rPr>
            </w:pPr>
          </w:p>
        </w:tc>
        <w:tc>
          <w:tcPr>
            <w:tcW w:w="175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4"/>
                <w:szCs w:val="24"/>
              </w:rPr>
            </w:pPr>
          </w:p>
        </w:tc>
        <w:tc>
          <w:tcPr>
            <w:tcW w:w="481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7568" w:hRule="atLeast"/>
          <w:jc w:val="center"/>
        </w:trPr>
        <w:tc>
          <w:tcPr>
            <w:tcW w:w="2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（找矿突破）广西靖西市新圩矿区新圩北矿段沉积型铝土矿普查</w:t>
            </w:r>
          </w:p>
        </w:tc>
        <w:tc>
          <w:tcPr>
            <w:tcW w:w="17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450</w:t>
            </w:r>
            <w:r>
              <w:rPr>
                <w:rFonts w:hint="eastAsia" w:ascii="仿宋" w:hAnsi="仿宋" w:eastAsia="仿宋" w:cs="仿宋"/>
                <w:color w:val="000000"/>
                <w:kern w:val="0"/>
                <w:sz w:val="24"/>
                <w:szCs w:val="24"/>
                <w:lang w:bidi="ar"/>
              </w:rPr>
              <w:t>.00</w:t>
            </w:r>
          </w:p>
        </w:tc>
        <w:tc>
          <w:tcPr>
            <w:tcW w:w="48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主攻沉积型铝土矿，在2022年工作成果的基础上，选择向斜北东翼为重点工作区，1：10000专项地质测量、槽探、钻探工程及采样等工作为主要手段开展普查工作，通过对沉积型铝土矿在地表的出露情况进行揭露，辅以钻探工程作深部验证，初步查明勘查区沉积型铝土矿的矿体空间分布、形态、产状、规模以及连续性；初步查明矿石结构构造、矿物组分和化学成分，划分矿石自然类型和工业类型，了解伴生有益、有害组分的种类、含量及其分布特征；初步了解矿石选冶加工技术性能，初步了解矿床开采技术条件；开展概略研究，估算区内沉积型铝土矿的矿产资源量，对勘查区能否开展详查工作进行评价，圈定详查工作区范围。</w:t>
            </w:r>
          </w:p>
          <w:p>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完成1：10000专项地质测量（修测）20km2，1：2000剖面测量4.0km，槽探2600m3，钻探2850m，基本分析样500件，工程点测量28点。</w:t>
            </w:r>
          </w:p>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预期成果：1.提交《广西靖西市新圩矿区新圩北矿段沉积型铝土矿普查报告》及相关附图、附件、附表；2.预期提交沉积型铝土矿（工业矿）推断资源量2200万吨（其中2025年新增1130万吨）；3.提交可供详查的勘查区块一处。    </w:t>
            </w:r>
          </w:p>
        </w:tc>
      </w:tr>
      <w:tr>
        <w:tblPrEx>
          <w:tblCellMar>
            <w:top w:w="0" w:type="dxa"/>
            <w:left w:w="0" w:type="dxa"/>
            <w:bottom w:w="0" w:type="dxa"/>
            <w:right w:w="0" w:type="dxa"/>
          </w:tblCellMar>
        </w:tblPrEx>
        <w:trPr>
          <w:trHeight w:val="1845" w:hRule="atLeast"/>
          <w:jc w:val="center"/>
        </w:trPr>
        <w:tc>
          <w:tcPr>
            <w:tcW w:w="2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（找矿突破）广西靖西市湖润锰矿朴隆矿段外围深部碳酸锰矿普查</w:t>
            </w:r>
          </w:p>
        </w:tc>
        <w:tc>
          <w:tcPr>
            <w:tcW w:w="17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45</w:t>
            </w:r>
            <w:r>
              <w:rPr>
                <w:rFonts w:hint="eastAsia" w:ascii="仿宋" w:hAnsi="仿宋" w:eastAsia="仿宋" w:cs="仿宋"/>
                <w:color w:val="000000"/>
                <w:kern w:val="0"/>
                <w:sz w:val="24"/>
                <w:szCs w:val="24"/>
                <w:lang w:bidi="ar"/>
              </w:rPr>
              <w:t>0.00</w:t>
            </w:r>
          </w:p>
        </w:tc>
        <w:tc>
          <w:tcPr>
            <w:tcW w:w="48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2025年提交《广西靖西市湖润矿区朴隆矿段外围碳酸锰矿深部普查报告》初审稿。预期提交海相沉积型锰矿石资源量（推断资源量）300万吨。</w:t>
            </w:r>
          </w:p>
        </w:tc>
      </w:tr>
    </w:tbl>
    <w:p>
      <w:pPr>
        <w:pStyle w:val="2"/>
      </w:pPr>
    </w:p>
    <w:p>
      <w:pPr>
        <w:tabs>
          <w:tab w:val="center" w:pos="4475"/>
        </w:tabs>
        <w:spacing w:line="600" w:lineRule="exact"/>
        <w:ind w:firstLine="640" w:firstLineChars="200"/>
        <w:rPr>
          <w:rFonts w:ascii="黑体" w:hAnsi="黑体" w:eastAsia="黑体"/>
          <w:szCs w:val="32"/>
        </w:rPr>
      </w:pPr>
      <w:r>
        <w:rPr>
          <w:rFonts w:hint="eastAsia" w:ascii="黑体" w:hAnsi="黑体" w:eastAsia="黑体"/>
          <w:szCs w:val="32"/>
        </w:rPr>
        <w:t>第三部分：名词解释</w:t>
      </w:r>
    </w:p>
    <w:p>
      <w:pPr>
        <w:tabs>
          <w:tab w:val="center" w:pos="4475"/>
        </w:tabs>
        <w:ind w:firstLine="645"/>
        <w:rPr>
          <w:rFonts w:ascii="楷体_GB2312" w:eastAsia="楷体_GB2312"/>
          <w:szCs w:val="32"/>
        </w:rPr>
      </w:pPr>
      <w:r>
        <w:rPr>
          <w:rFonts w:hint="eastAsia" w:ascii="楷体_GB2312" w:eastAsia="楷体_GB2312"/>
          <w:szCs w:val="32"/>
        </w:rPr>
        <w:t>一、收入科目</w:t>
      </w:r>
    </w:p>
    <w:p>
      <w:pPr>
        <w:ind w:firstLine="645"/>
        <w:rPr>
          <w:rFonts w:ascii="仿宋_GB2312" w:hAnsi="宋体"/>
          <w:szCs w:val="32"/>
        </w:rPr>
      </w:pPr>
      <w:r>
        <w:rPr>
          <w:rFonts w:hint="eastAsia" w:ascii="仿宋_GB2312" w:hAnsi="宋体"/>
          <w:szCs w:val="32"/>
        </w:rPr>
        <w:t>（一）财政拨款收入：指自治区财政部门当年拨付的资金。</w:t>
      </w:r>
    </w:p>
    <w:p>
      <w:pPr>
        <w:ind w:firstLine="645"/>
        <w:rPr>
          <w:rFonts w:ascii="仿宋_GB2312" w:hAnsi="宋体"/>
          <w:szCs w:val="32"/>
        </w:rPr>
      </w:pPr>
      <w:r>
        <w:rPr>
          <w:rFonts w:hint="eastAsia" w:ascii="仿宋_GB2312" w:hAnsi="宋体"/>
          <w:szCs w:val="32"/>
        </w:rPr>
        <w:t>（二）事业收入：指事业单位开展专业业务活动及辅助活动取得的收入。</w:t>
      </w:r>
    </w:p>
    <w:p>
      <w:pPr>
        <w:ind w:firstLine="645"/>
        <w:rPr>
          <w:rFonts w:ascii="仿宋_GB2312" w:hAnsi="宋体"/>
          <w:szCs w:val="32"/>
        </w:rPr>
      </w:pPr>
      <w:r>
        <w:rPr>
          <w:rFonts w:hint="eastAsia" w:ascii="仿宋_GB2312" w:hAnsi="宋体"/>
          <w:szCs w:val="32"/>
        </w:rPr>
        <w:t>（三）事业单位经营收入：指事业单位在专业业务活动及其辅助活动之外开展非独立核算经营活动取得的收入。</w:t>
      </w:r>
    </w:p>
    <w:p>
      <w:pPr>
        <w:ind w:firstLine="645"/>
        <w:rPr>
          <w:rFonts w:ascii="仿宋_GB2312" w:hAnsi="宋体"/>
          <w:szCs w:val="32"/>
        </w:rPr>
      </w:pPr>
      <w:r>
        <w:rPr>
          <w:rFonts w:hint="eastAsia" w:ascii="仿宋_GB2312" w:hAnsi="宋体"/>
          <w:szCs w:val="32"/>
        </w:rPr>
        <w:t>（四）其他收入：指除上述“财政拨款收入”、“事业收入”、“事业单位经营收入”等以外的收入。</w:t>
      </w:r>
    </w:p>
    <w:p>
      <w:pPr>
        <w:ind w:firstLine="645"/>
        <w:rPr>
          <w:rFonts w:ascii="仿宋_GB2312" w:hAnsi="宋体"/>
          <w:szCs w:val="32"/>
        </w:rPr>
      </w:pPr>
      <w:r>
        <w:rPr>
          <w:rFonts w:hint="eastAsia" w:ascii="仿宋_GB2312" w:hAnsi="宋体"/>
          <w:szCs w:val="32"/>
        </w:rPr>
        <w:t>（五）上年结转和结余：指以前年度尚未完成、结转到本年按有关规定继续使用的资金。</w:t>
      </w:r>
    </w:p>
    <w:p>
      <w:pPr>
        <w:tabs>
          <w:tab w:val="center" w:pos="4475"/>
        </w:tabs>
        <w:ind w:firstLine="645"/>
        <w:rPr>
          <w:rFonts w:ascii="楷体_GB2312" w:eastAsia="楷体_GB2312"/>
          <w:szCs w:val="32"/>
        </w:rPr>
      </w:pPr>
      <w:r>
        <w:rPr>
          <w:rFonts w:hint="eastAsia" w:ascii="楷体_GB2312" w:eastAsia="楷体_GB2312"/>
          <w:szCs w:val="32"/>
        </w:rPr>
        <w:t>二、支出科目</w:t>
      </w:r>
    </w:p>
    <w:p>
      <w:pPr>
        <w:ind w:firstLine="645"/>
        <w:rPr>
          <w:rFonts w:ascii="仿宋_GB2312" w:hAnsi="宋体"/>
          <w:szCs w:val="32"/>
        </w:rPr>
      </w:pPr>
      <w:r>
        <w:rPr>
          <w:rFonts w:hint="eastAsia" w:ascii="仿宋_GB2312" w:hAnsi="宋体"/>
          <w:szCs w:val="32"/>
        </w:rPr>
        <w:t>（一）资源勘探工业信息等支出：指用于资源勘探、制造业、建筑业、工业信息等方面支出。</w:t>
      </w:r>
    </w:p>
    <w:p>
      <w:pPr>
        <w:ind w:firstLine="645"/>
        <w:rPr>
          <w:rFonts w:ascii="仿宋_GB2312" w:hAnsi="宋体"/>
          <w:szCs w:val="32"/>
        </w:rPr>
      </w:pPr>
      <w:r>
        <w:rPr>
          <w:rFonts w:hint="eastAsia" w:ascii="仿宋_GB2312" w:hAnsi="宋体"/>
          <w:szCs w:val="32"/>
        </w:rPr>
        <w:t>（二）资源勘探工业信息等支出（类）资源勘探开发（款）其他资源勘探业支出（项）：指其他用于资源勘探业方面的支出。</w:t>
      </w:r>
    </w:p>
    <w:p>
      <w:pPr>
        <w:tabs>
          <w:tab w:val="center" w:pos="4475"/>
        </w:tabs>
        <w:ind w:firstLine="645"/>
        <w:rPr>
          <w:rFonts w:ascii="仿宋_GB2312" w:hAnsi="宋体"/>
          <w:szCs w:val="32"/>
        </w:rPr>
      </w:pPr>
      <w:r>
        <w:rPr>
          <w:rFonts w:hint="eastAsia" w:ascii="仿宋_GB2312" w:hAnsi="宋体"/>
          <w:szCs w:val="32"/>
        </w:rPr>
        <w:t>（三）基本支出：指为保障机构正常运转、完成日常工作任务而发生的人员支出和公用支出。</w:t>
      </w:r>
    </w:p>
    <w:p>
      <w:pPr>
        <w:tabs>
          <w:tab w:val="center" w:pos="4475"/>
        </w:tabs>
        <w:ind w:firstLine="640" w:firstLineChars="200"/>
        <w:rPr>
          <w:rFonts w:ascii="黑体" w:eastAsia="黑体"/>
          <w:szCs w:val="32"/>
        </w:rPr>
      </w:pPr>
      <w:r>
        <w:rPr>
          <w:rFonts w:hint="eastAsia" w:ascii="仿宋_GB2312" w:hAnsi="宋体"/>
          <w:szCs w:val="32"/>
        </w:rPr>
        <w:t>（四）项目支出：指在基本支出之外为完成特定行政任务和事业发展目标所发生的支出。</w:t>
      </w:r>
    </w:p>
    <w:p>
      <w:pPr>
        <w:tabs>
          <w:tab w:val="center" w:pos="4475"/>
        </w:tabs>
        <w:ind w:firstLine="640" w:firstLineChars="200"/>
        <w:rPr>
          <w:rFonts w:ascii="仿宋_GB2312" w:hAnsi="宋体"/>
          <w:szCs w:val="32"/>
        </w:rPr>
      </w:pPr>
      <w:r>
        <w:rPr>
          <w:rFonts w:hint="eastAsia" w:ascii="仿宋_GB2312" w:hAnsi="宋体"/>
          <w:szCs w:val="32"/>
        </w:rPr>
        <w:t>（五）事业单位运行经费：为保障单位正常运行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bCs/>
          <w:szCs w:val="32"/>
        </w:rPr>
      </w:pPr>
      <w:r>
        <w:rPr>
          <w:rFonts w:hint="eastAsia" w:ascii="仿宋_GB2312"/>
          <w:szCs w:val="32"/>
        </w:rPr>
        <w:t>（六）“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djustRightInd w:val="0"/>
        <w:snapToGrid w:val="0"/>
        <w:spacing w:line="600" w:lineRule="exact"/>
        <w:ind w:right="-333" w:rightChars="-104" w:firstLine="640" w:firstLineChars="200"/>
        <w:rPr>
          <w:rFonts w:ascii="黑体" w:hAnsi="黑体" w:eastAsia="黑体"/>
          <w:bCs/>
          <w:szCs w:val="32"/>
        </w:rPr>
      </w:pPr>
      <w:r>
        <w:rPr>
          <w:rFonts w:hint="eastAsia" w:ascii="黑体" w:hAnsi="黑体" w:eastAsia="黑体"/>
          <w:bCs/>
          <w:szCs w:val="32"/>
        </w:rPr>
        <w:t>第四部分：广西壮族自治区地质调查院202</w:t>
      </w:r>
      <w:r>
        <w:rPr>
          <w:rFonts w:hint="eastAsia" w:ascii="黑体" w:hAnsi="黑体" w:eastAsia="黑体"/>
          <w:bCs/>
          <w:szCs w:val="32"/>
          <w:lang w:val="en-US" w:eastAsia="zh-CN"/>
        </w:rPr>
        <w:t>5</w:t>
      </w:r>
      <w:r>
        <w:rPr>
          <w:rFonts w:hint="eastAsia" w:ascii="黑体" w:hAnsi="黑体" w:eastAsia="黑体"/>
          <w:bCs/>
          <w:szCs w:val="32"/>
        </w:rPr>
        <w:t>年单位预算公开报表</w:t>
      </w:r>
    </w:p>
    <w:p>
      <w:pPr>
        <w:tabs>
          <w:tab w:val="center" w:pos="4475"/>
        </w:tabs>
        <w:ind w:firstLine="636"/>
        <w:rPr>
          <w:rFonts w:ascii="仿宋_GB2312"/>
          <w:szCs w:val="32"/>
        </w:rPr>
      </w:pPr>
      <w:r>
        <w:rPr>
          <w:rFonts w:hint="eastAsia" w:ascii="仿宋_GB2312"/>
          <w:szCs w:val="32"/>
        </w:rPr>
        <w:t>表一：部门收支总体情况表</w:t>
      </w:r>
    </w:p>
    <w:p>
      <w:pPr>
        <w:tabs>
          <w:tab w:val="center" w:pos="4475"/>
        </w:tabs>
        <w:ind w:firstLine="636"/>
        <w:rPr>
          <w:rFonts w:ascii="仿宋_GB2312"/>
          <w:szCs w:val="32"/>
        </w:rPr>
      </w:pPr>
      <w:r>
        <w:rPr>
          <w:rFonts w:hint="eastAsia" w:ascii="仿宋_GB2312"/>
          <w:szCs w:val="32"/>
        </w:rPr>
        <w:t>表二：部门收入总体情况表</w:t>
      </w:r>
    </w:p>
    <w:p>
      <w:pPr>
        <w:tabs>
          <w:tab w:val="center" w:pos="4475"/>
        </w:tabs>
        <w:ind w:firstLine="636"/>
        <w:rPr>
          <w:rFonts w:ascii="仿宋_GB2312"/>
          <w:szCs w:val="32"/>
        </w:rPr>
      </w:pPr>
      <w:r>
        <w:rPr>
          <w:rFonts w:hint="eastAsia" w:ascii="仿宋_GB2312"/>
          <w:szCs w:val="32"/>
        </w:rPr>
        <w:t>表三：部门支出总体情况表</w:t>
      </w:r>
    </w:p>
    <w:p>
      <w:pPr>
        <w:tabs>
          <w:tab w:val="center" w:pos="4475"/>
        </w:tabs>
        <w:ind w:firstLine="636"/>
        <w:rPr>
          <w:rFonts w:ascii="仿宋_GB2312"/>
          <w:szCs w:val="32"/>
        </w:rPr>
      </w:pPr>
      <w:r>
        <w:rPr>
          <w:rFonts w:hint="eastAsia" w:ascii="仿宋_GB2312"/>
          <w:szCs w:val="32"/>
        </w:rPr>
        <w:t>表四：财政拨款收支总体情况表</w:t>
      </w:r>
    </w:p>
    <w:p>
      <w:pPr>
        <w:tabs>
          <w:tab w:val="center" w:pos="4475"/>
        </w:tabs>
        <w:ind w:firstLine="636"/>
        <w:rPr>
          <w:rFonts w:ascii="仿宋_GB2312"/>
          <w:szCs w:val="32"/>
        </w:rPr>
      </w:pPr>
      <w:r>
        <w:rPr>
          <w:rFonts w:hint="eastAsia" w:ascii="仿宋_GB2312"/>
          <w:szCs w:val="32"/>
        </w:rPr>
        <w:t>表五：一般公共预算支出情况表</w:t>
      </w:r>
    </w:p>
    <w:p>
      <w:pPr>
        <w:tabs>
          <w:tab w:val="center" w:pos="4475"/>
        </w:tabs>
        <w:ind w:firstLine="636"/>
        <w:rPr>
          <w:rFonts w:ascii="仿宋_GB2312"/>
          <w:szCs w:val="32"/>
        </w:rPr>
      </w:pPr>
      <w:r>
        <w:rPr>
          <w:rFonts w:hint="eastAsia" w:ascii="仿宋_GB2312"/>
          <w:szCs w:val="32"/>
        </w:rPr>
        <w:t>表六：一般公共预算基本支出情况表</w:t>
      </w:r>
    </w:p>
    <w:p>
      <w:pPr>
        <w:tabs>
          <w:tab w:val="center" w:pos="4475"/>
        </w:tabs>
        <w:ind w:left="1600" w:leftChars="200" w:hanging="960" w:hangingChars="300"/>
        <w:rPr>
          <w:rFonts w:ascii="仿宋_GB2312"/>
          <w:szCs w:val="32"/>
        </w:rPr>
      </w:pPr>
      <w:r>
        <w:rPr>
          <w:rFonts w:hint="eastAsia" w:ascii="仿宋_GB2312"/>
          <w:szCs w:val="32"/>
        </w:rPr>
        <w:t>表七：财政拨款“三公”经费、会议费和培训费支出情况表</w:t>
      </w:r>
    </w:p>
    <w:p>
      <w:pPr>
        <w:tabs>
          <w:tab w:val="center" w:pos="4475"/>
        </w:tabs>
        <w:ind w:firstLine="636"/>
        <w:rPr>
          <w:rFonts w:ascii="仿宋_GB2312"/>
          <w:szCs w:val="32"/>
        </w:rPr>
      </w:pPr>
      <w:r>
        <w:rPr>
          <w:rFonts w:hint="eastAsia" w:ascii="仿宋_GB2312"/>
          <w:szCs w:val="32"/>
        </w:rPr>
        <w:t>表八：政府性基金预算支出情况表</w:t>
      </w:r>
    </w:p>
    <w:p>
      <w:pPr>
        <w:tabs>
          <w:tab w:val="center" w:pos="4475"/>
        </w:tabs>
        <w:ind w:firstLine="636"/>
        <w:rPr>
          <w:rFonts w:ascii="仿宋_GB2312"/>
          <w:szCs w:val="32"/>
        </w:rPr>
      </w:pPr>
      <w:r>
        <w:rPr>
          <w:rFonts w:hint="eastAsia" w:ascii="仿宋_GB2312"/>
          <w:szCs w:val="32"/>
        </w:rPr>
        <w:t>表九：国有资本经营预算支出情况表</w:t>
      </w:r>
    </w:p>
    <w:p>
      <w:pPr>
        <w:tabs>
          <w:tab w:val="center" w:pos="4475"/>
        </w:tabs>
        <w:ind w:firstLine="636"/>
        <w:rPr>
          <w:rFonts w:ascii="仿宋_GB2312"/>
          <w:szCs w:val="32"/>
        </w:rPr>
      </w:pPr>
      <w:r>
        <w:rPr>
          <w:rFonts w:hint="eastAsia" w:ascii="仿宋_GB2312"/>
          <w:szCs w:val="32"/>
        </w:rPr>
        <w:t>表十：自治区本级项目绩效目标公开表</w:t>
      </w:r>
    </w:p>
    <w:p>
      <w:pPr>
        <w:tabs>
          <w:tab w:val="center" w:pos="4475"/>
        </w:tabs>
        <w:ind w:firstLine="636"/>
        <w:rPr>
          <w:rFonts w:ascii="仿宋_GB2312"/>
          <w:szCs w:val="32"/>
        </w:rPr>
      </w:pPr>
      <w:r>
        <w:rPr>
          <w:rFonts w:hint="eastAsia" w:ascii="仿宋_GB2312"/>
          <w:szCs w:val="32"/>
        </w:rPr>
        <w:t>表十一：对下转移支付项目绩效目标公开表</w:t>
      </w:r>
    </w:p>
    <w:p>
      <w:pPr>
        <w:tabs>
          <w:tab w:val="center" w:pos="4475"/>
        </w:tabs>
        <w:ind w:firstLine="636"/>
        <w:rPr>
          <w:rFonts w:ascii="仿宋_GB2312" w:hAnsi="宋体"/>
          <w:szCs w:val="32"/>
        </w:rPr>
      </w:pPr>
      <w:r>
        <w:rPr>
          <w:rFonts w:hint="eastAsia" w:ascii="仿宋_GB2312"/>
          <w:szCs w:val="32"/>
        </w:rPr>
        <w:t>上述报表详见附件。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F90A9F-0850-4464-BBE0-24952C00940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30E76AAF-4FAA-488E-A27A-218854979859}"/>
  </w:font>
  <w:font w:name="方正小标宋简体">
    <w:altName w:val="Arial Unicode MS"/>
    <w:panose1 w:val="02000000000000000000"/>
    <w:charset w:val="86"/>
    <w:family w:val="auto"/>
    <w:pitch w:val="default"/>
    <w:sig w:usb0="00000000" w:usb1="00000000" w:usb2="00000000" w:usb3="00000000" w:csb0="00040000" w:csb1="00000000"/>
    <w:embedRegular r:id="rId3" w:fontKey="{DCF78F20-08A5-4E96-8DB7-FE5095D1C287}"/>
  </w:font>
  <w:font w:name="小标宋">
    <w:panose1 w:val="03000509000000000000"/>
    <w:charset w:val="86"/>
    <w:family w:val="script"/>
    <w:pitch w:val="default"/>
    <w:sig w:usb0="00000001" w:usb1="080E0000" w:usb2="00000000" w:usb3="00000000" w:csb0="00040000" w:csb1="00000000"/>
    <w:embedRegular r:id="rId4" w:fontKey="{85504DAF-7A05-4D67-81D2-2FD4EFF3168E}"/>
  </w:font>
  <w:font w:name="楷体_GB2312">
    <w:panose1 w:val="02010609030101010101"/>
    <w:charset w:val="86"/>
    <w:family w:val="modern"/>
    <w:pitch w:val="default"/>
    <w:sig w:usb0="00000001" w:usb1="080E0000" w:usb2="00000000" w:usb3="00000000" w:csb0="00040000" w:csb1="00000000"/>
    <w:embedRegular r:id="rId5" w:fontKey="{BBD0150A-35FD-41DC-8BE8-72950B96B715}"/>
  </w:font>
  <w:font w:name="仿宋">
    <w:panose1 w:val="02010609060101010101"/>
    <w:charset w:val="86"/>
    <w:family w:val="auto"/>
    <w:pitch w:val="default"/>
    <w:sig w:usb0="800002BF" w:usb1="38CF7CFA" w:usb2="00000016" w:usb3="00000000" w:csb0="00040001" w:csb1="00000000"/>
    <w:embedRegular r:id="rId6" w:fontKey="{241C7CD0-E140-4E19-8460-1482082D84C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2200E"/>
    <w:multiLevelType w:val="multilevel"/>
    <w:tmpl w:val="3792200E"/>
    <w:lvl w:ilvl="0" w:tentative="0">
      <w:start w:val="1"/>
      <w:numFmt w:val="japaneseCounting"/>
      <w:pStyle w:val="9"/>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5A151E6F"/>
    <w:multiLevelType w:val="singleLevel"/>
    <w:tmpl w:val="5A151E6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zNWYwY2M1YmU0Y2FjNTA4N2Q5NTVjNTdlZTIxNjkifQ=="/>
  </w:docVars>
  <w:rsids>
    <w:rsidRoot w:val="00234FAD"/>
    <w:rsid w:val="00013217"/>
    <w:rsid w:val="0002453C"/>
    <w:rsid w:val="00032027"/>
    <w:rsid w:val="00084AAA"/>
    <w:rsid w:val="00084B4A"/>
    <w:rsid w:val="000932E8"/>
    <w:rsid w:val="000A2D40"/>
    <w:rsid w:val="000B66EE"/>
    <w:rsid w:val="000B76D0"/>
    <w:rsid w:val="000D44C5"/>
    <w:rsid w:val="0011344E"/>
    <w:rsid w:val="0011734D"/>
    <w:rsid w:val="00170DFD"/>
    <w:rsid w:val="001803E9"/>
    <w:rsid w:val="001B12F9"/>
    <w:rsid w:val="001C6CEF"/>
    <w:rsid w:val="001D5E6C"/>
    <w:rsid w:val="001D7D78"/>
    <w:rsid w:val="001E4C73"/>
    <w:rsid w:val="001F4D08"/>
    <w:rsid w:val="00211A78"/>
    <w:rsid w:val="00215A45"/>
    <w:rsid w:val="00224BCA"/>
    <w:rsid w:val="00226C0D"/>
    <w:rsid w:val="00234FAD"/>
    <w:rsid w:val="00244C9B"/>
    <w:rsid w:val="00252A59"/>
    <w:rsid w:val="00256529"/>
    <w:rsid w:val="0026248E"/>
    <w:rsid w:val="002A40AB"/>
    <w:rsid w:val="002A63F6"/>
    <w:rsid w:val="002B19F0"/>
    <w:rsid w:val="002B78BE"/>
    <w:rsid w:val="002D0ABA"/>
    <w:rsid w:val="002D6CCF"/>
    <w:rsid w:val="002F1801"/>
    <w:rsid w:val="002F7542"/>
    <w:rsid w:val="00303EEB"/>
    <w:rsid w:val="00312F17"/>
    <w:rsid w:val="003224CB"/>
    <w:rsid w:val="003248E0"/>
    <w:rsid w:val="00326065"/>
    <w:rsid w:val="00327FD3"/>
    <w:rsid w:val="0033480A"/>
    <w:rsid w:val="00346514"/>
    <w:rsid w:val="003502D9"/>
    <w:rsid w:val="00373C9C"/>
    <w:rsid w:val="00392936"/>
    <w:rsid w:val="00393659"/>
    <w:rsid w:val="00394D03"/>
    <w:rsid w:val="003C42AA"/>
    <w:rsid w:val="003C6A35"/>
    <w:rsid w:val="003E08A6"/>
    <w:rsid w:val="003E2ECD"/>
    <w:rsid w:val="003F448D"/>
    <w:rsid w:val="003F575E"/>
    <w:rsid w:val="00424DBC"/>
    <w:rsid w:val="004440A3"/>
    <w:rsid w:val="00451009"/>
    <w:rsid w:val="00473F32"/>
    <w:rsid w:val="004820EA"/>
    <w:rsid w:val="004C6F71"/>
    <w:rsid w:val="004E5F8C"/>
    <w:rsid w:val="004E6F6B"/>
    <w:rsid w:val="004F22AB"/>
    <w:rsid w:val="00502ADF"/>
    <w:rsid w:val="00505916"/>
    <w:rsid w:val="00522A84"/>
    <w:rsid w:val="00537568"/>
    <w:rsid w:val="005433AE"/>
    <w:rsid w:val="00545190"/>
    <w:rsid w:val="00546FB4"/>
    <w:rsid w:val="00564A7A"/>
    <w:rsid w:val="00596F0F"/>
    <w:rsid w:val="005B12DE"/>
    <w:rsid w:val="005B7A45"/>
    <w:rsid w:val="005E5E86"/>
    <w:rsid w:val="005E6734"/>
    <w:rsid w:val="005F5A8E"/>
    <w:rsid w:val="0060590A"/>
    <w:rsid w:val="006150E1"/>
    <w:rsid w:val="00645BD4"/>
    <w:rsid w:val="00687185"/>
    <w:rsid w:val="00690E14"/>
    <w:rsid w:val="00690F60"/>
    <w:rsid w:val="006B4822"/>
    <w:rsid w:val="006D487F"/>
    <w:rsid w:val="006F459D"/>
    <w:rsid w:val="007138B7"/>
    <w:rsid w:val="0071510A"/>
    <w:rsid w:val="00715509"/>
    <w:rsid w:val="00715BFD"/>
    <w:rsid w:val="00742958"/>
    <w:rsid w:val="00763877"/>
    <w:rsid w:val="00772591"/>
    <w:rsid w:val="00777DAA"/>
    <w:rsid w:val="00777F2D"/>
    <w:rsid w:val="007804D0"/>
    <w:rsid w:val="0078344E"/>
    <w:rsid w:val="007B7A92"/>
    <w:rsid w:val="007E0074"/>
    <w:rsid w:val="007F5FD1"/>
    <w:rsid w:val="00813770"/>
    <w:rsid w:val="00817068"/>
    <w:rsid w:val="00823239"/>
    <w:rsid w:val="008425CA"/>
    <w:rsid w:val="00855AAB"/>
    <w:rsid w:val="00856B30"/>
    <w:rsid w:val="0088299C"/>
    <w:rsid w:val="00883D62"/>
    <w:rsid w:val="0088405B"/>
    <w:rsid w:val="00885958"/>
    <w:rsid w:val="008909F7"/>
    <w:rsid w:val="008914F0"/>
    <w:rsid w:val="008972E7"/>
    <w:rsid w:val="008A35B7"/>
    <w:rsid w:val="008B3765"/>
    <w:rsid w:val="008C52B6"/>
    <w:rsid w:val="008C7CA9"/>
    <w:rsid w:val="008D2323"/>
    <w:rsid w:val="008D3160"/>
    <w:rsid w:val="008D50CE"/>
    <w:rsid w:val="00912BA8"/>
    <w:rsid w:val="0091620A"/>
    <w:rsid w:val="00967861"/>
    <w:rsid w:val="0097760E"/>
    <w:rsid w:val="00981142"/>
    <w:rsid w:val="009935E0"/>
    <w:rsid w:val="009B1940"/>
    <w:rsid w:val="009C25EE"/>
    <w:rsid w:val="009D1344"/>
    <w:rsid w:val="009D7F1B"/>
    <w:rsid w:val="009E7A0A"/>
    <w:rsid w:val="00A35E76"/>
    <w:rsid w:val="00A631AB"/>
    <w:rsid w:val="00A81633"/>
    <w:rsid w:val="00B03BC2"/>
    <w:rsid w:val="00B1625A"/>
    <w:rsid w:val="00B25445"/>
    <w:rsid w:val="00B3369E"/>
    <w:rsid w:val="00B36E31"/>
    <w:rsid w:val="00B4240C"/>
    <w:rsid w:val="00B530C0"/>
    <w:rsid w:val="00B84416"/>
    <w:rsid w:val="00BB6E0A"/>
    <w:rsid w:val="00BD040B"/>
    <w:rsid w:val="00BD797E"/>
    <w:rsid w:val="00BE3AC0"/>
    <w:rsid w:val="00C03B4F"/>
    <w:rsid w:val="00C26D52"/>
    <w:rsid w:val="00C31838"/>
    <w:rsid w:val="00C5302E"/>
    <w:rsid w:val="00C55FB0"/>
    <w:rsid w:val="00C61DBE"/>
    <w:rsid w:val="00C71BBF"/>
    <w:rsid w:val="00C9289F"/>
    <w:rsid w:val="00CC11A0"/>
    <w:rsid w:val="00CE2858"/>
    <w:rsid w:val="00CF0CBE"/>
    <w:rsid w:val="00CF6FCC"/>
    <w:rsid w:val="00D04EE3"/>
    <w:rsid w:val="00D05697"/>
    <w:rsid w:val="00D318C9"/>
    <w:rsid w:val="00D447E2"/>
    <w:rsid w:val="00D51A56"/>
    <w:rsid w:val="00D52619"/>
    <w:rsid w:val="00D546F8"/>
    <w:rsid w:val="00D56354"/>
    <w:rsid w:val="00D76B8E"/>
    <w:rsid w:val="00D86631"/>
    <w:rsid w:val="00D86F2D"/>
    <w:rsid w:val="00DA52C4"/>
    <w:rsid w:val="00DA7A41"/>
    <w:rsid w:val="00DB0F12"/>
    <w:rsid w:val="00DC4D51"/>
    <w:rsid w:val="00DF52D9"/>
    <w:rsid w:val="00E04856"/>
    <w:rsid w:val="00E15346"/>
    <w:rsid w:val="00E16FEB"/>
    <w:rsid w:val="00E255A5"/>
    <w:rsid w:val="00E30672"/>
    <w:rsid w:val="00E31467"/>
    <w:rsid w:val="00E45373"/>
    <w:rsid w:val="00E50EEC"/>
    <w:rsid w:val="00E80DE2"/>
    <w:rsid w:val="00EA4DE7"/>
    <w:rsid w:val="00EB29F4"/>
    <w:rsid w:val="00EB2D51"/>
    <w:rsid w:val="00EC0371"/>
    <w:rsid w:val="00ED0084"/>
    <w:rsid w:val="00EE0649"/>
    <w:rsid w:val="00EE1434"/>
    <w:rsid w:val="00F36802"/>
    <w:rsid w:val="00F36BB8"/>
    <w:rsid w:val="00F43F07"/>
    <w:rsid w:val="00F503EA"/>
    <w:rsid w:val="00F56315"/>
    <w:rsid w:val="00F74282"/>
    <w:rsid w:val="00F955CD"/>
    <w:rsid w:val="00F97270"/>
    <w:rsid w:val="00FD744D"/>
    <w:rsid w:val="00FE129D"/>
    <w:rsid w:val="00FE3CCA"/>
    <w:rsid w:val="00FE7BA2"/>
    <w:rsid w:val="02CB1155"/>
    <w:rsid w:val="037324D4"/>
    <w:rsid w:val="073B6AEB"/>
    <w:rsid w:val="07C3354C"/>
    <w:rsid w:val="08A80008"/>
    <w:rsid w:val="09EE0C8B"/>
    <w:rsid w:val="0AFF4C34"/>
    <w:rsid w:val="0BB0112A"/>
    <w:rsid w:val="0BE03E68"/>
    <w:rsid w:val="0E341A26"/>
    <w:rsid w:val="0E953F72"/>
    <w:rsid w:val="0F8134B4"/>
    <w:rsid w:val="10DD2D34"/>
    <w:rsid w:val="13B637C4"/>
    <w:rsid w:val="16952A6C"/>
    <w:rsid w:val="17A344B0"/>
    <w:rsid w:val="1906049B"/>
    <w:rsid w:val="191D2835"/>
    <w:rsid w:val="19E4236D"/>
    <w:rsid w:val="1B0A4772"/>
    <w:rsid w:val="1B111BCC"/>
    <w:rsid w:val="1D2177C5"/>
    <w:rsid w:val="1D990E63"/>
    <w:rsid w:val="1DCB5754"/>
    <w:rsid w:val="20144647"/>
    <w:rsid w:val="29796FE0"/>
    <w:rsid w:val="2A1B7225"/>
    <w:rsid w:val="2AF43684"/>
    <w:rsid w:val="30B26DDB"/>
    <w:rsid w:val="32E12DC7"/>
    <w:rsid w:val="35FD19D3"/>
    <w:rsid w:val="37844C17"/>
    <w:rsid w:val="37AE1C2E"/>
    <w:rsid w:val="3800364F"/>
    <w:rsid w:val="39826AEB"/>
    <w:rsid w:val="3A49780D"/>
    <w:rsid w:val="3DBE54C1"/>
    <w:rsid w:val="401B475D"/>
    <w:rsid w:val="42C20D62"/>
    <w:rsid w:val="467C4AB1"/>
    <w:rsid w:val="473E3A04"/>
    <w:rsid w:val="49965FC8"/>
    <w:rsid w:val="4A1338E4"/>
    <w:rsid w:val="4AD9347D"/>
    <w:rsid w:val="4B6C65FA"/>
    <w:rsid w:val="4F2E3DFD"/>
    <w:rsid w:val="4F521018"/>
    <w:rsid w:val="513B65C9"/>
    <w:rsid w:val="51E27A91"/>
    <w:rsid w:val="51EB38E6"/>
    <w:rsid w:val="54B85158"/>
    <w:rsid w:val="5516263C"/>
    <w:rsid w:val="57D25613"/>
    <w:rsid w:val="586E776B"/>
    <w:rsid w:val="5A854D88"/>
    <w:rsid w:val="5B692A9B"/>
    <w:rsid w:val="5F606A3D"/>
    <w:rsid w:val="60886246"/>
    <w:rsid w:val="61B47506"/>
    <w:rsid w:val="65063A34"/>
    <w:rsid w:val="69434038"/>
    <w:rsid w:val="6A8D6CDC"/>
    <w:rsid w:val="6C2C1B05"/>
    <w:rsid w:val="6F293238"/>
    <w:rsid w:val="73FF7620"/>
    <w:rsid w:val="74FD7A13"/>
    <w:rsid w:val="76F42D90"/>
    <w:rsid w:val="77911249"/>
    <w:rsid w:val="79424BFD"/>
    <w:rsid w:val="79525262"/>
    <w:rsid w:val="7A2A672D"/>
    <w:rsid w:val="7A4D5F33"/>
    <w:rsid w:val="7AAB1056"/>
    <w:rsid w:val="7AE1147E"/>
    <w:rsid w:val="7C5911EA"/>
    <w:rsid w:val="7F011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qFormat/>
    <w:uiPriority w:val="99"/>
    <w:rPr>
      <w:rFonts w:ascii="Times New Roman" w:hAnsi="Times New Roman" w:eastAsia="仿宋_GB2312"/>
      <w:kern w:val="2"/>
      <w:sz w:val="18"/>
      <w:szCs w:val="18"/>
    </w:rPr>
  </w:style>
  <w:style w:type="character" w:customStyle="1" w:styleId="8">
    <w:name w:val="页脚 字符"/>
    <w:link w:val="3"/>
    <w:qFormat/>
    <w:uiPriority w:val="99"/>
    <w:rPr>
      <w:rFonts w:ascii="Times New Roman" w:hAnsi="Times New Roman" w:eastAsia="仿宋_GB2312"/>
      <w:kern w:val="2"/>
      <w:sz w:val="18"/>
      <w:szCs w:val="18"/>
    </w:rPr>
  </w:style>
  <w:style w:type="paragraph" w:styleId="9">
    <w:name w:val="List Paragraph"/>
    <w:basedOn w:val="1"/>
    <w:qFormat/>
    <w:uiPriority w:val="34"/>
    <w:pPr>
      <w:numPr>
        <w:ilvl w:val="0"/>
        <w:numId w:val="1"/>
      </w:numPr>
      <w:adjustRightInd w:val="0"/>
      <w:snapToGrid w:val="0"/>
      <w:spacing w:line="600" w:lineRule="exact"/>
      <w:ind w:right="-333" w:rightChars="-104"/>
    </w:pPr>
    <w:rPr>
      <w:rFonts w:ascii="黑体" w:hAnsi="黑体" w:eastAsia="黑体"/>
      <w:bCs/>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CCF035-0FAF-41FC-AABC-291A2427D45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13</Pages>
  <Words>2234</Words>
  <Characters>2641</Characters>
  <Lines>51</Lines>
  <Paragraphs>14</Paragraphs>
  <TotalTime>0</TotalTime>
  <ScaleCrop>false</ScaleCrop>
  <LinksUpToDate>false</LinksUpToDate>
  <CharactersWithSpaces>2646</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2024-01-30T06:26:00Z</dcterms:created>
  <dc:creator>pc</dc:creator>
  <cp:lastModifiedBy>hu</cp:lastModifiedBy>
  <cp:lastPrinted>2023-02-06T00:31:00Z</cp:lastPrinted>
  <dcterms:modified xsi:type="dcterms:W3CDTF">2025-02-27T09:16:32Z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A1F34F3A562C41A79AE841603F4C9010_13</vt:lpwstr>
  </property>
  <property fmtid="{D5CDD505-2E9C-101B-9397-08002B2CF9AE}" pid="4" name="KSOTemplateDocerSaveRecord">
    <vt:lpwstr>eyJoZGlkIjoiYWU5MTYzZTRiMGFjNzdhNmM0ZmQzZmFkZjQyMGNiMDIiLCJ1c2VySWQiOiIyODQ0MTY1MjcifQ==</vt:lpwstr>
  </property>
</Properties>
</file>