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116CD">
      <w:pPr>
        <w:adjustRightInd w:val="0"/>
        <w:snapToGrid w:val="0"/>
        <w:spacing w:line="560" w:lineRule="exact"/>
        <w:ind w:right="-333" w:rightChars="-104"/>
        <w:jc w:val="both"/>
        <w:rPr>
          <w:rFonts w:hint="eastAsia" w:ascii="方正小标宋简体" w:eastAsia="方正小标宋简体"/>
          <w:sz w:val="44"/>
          <w:szCs w:val="44"/>
        </w:rPr>
      </w:pPr>
    </w:p>
    <w:p w14:paraId="48436026">
      <w:pPr>
        <w:adjustRightInd w:val="0"/>
        <w:snapToGrid w:val="0"/>
        <w:spacing w:line="560" w:lineRule="exact"/>
        <w:ind w:right="-333" w:rightChars="-104"/>
        <w:jc w:val="both"/>
        <w:rPr>
          <w:rFonts w:hint="eastAsia" w:ascii="方正小标宋简体" w:eastAsia="方正小标宋简体"/>
          <w:sz w:val="44"/>
          <w:szCs w:val="44"/>
        </w:rPr>
      </w:pPr>
    </w:p>
    <w:p w14:paraId="68CE0F11">
      <w:pPr>
        <w:adjustRightInd w:val="0"/>
        <w:snapToGrid w:val="0"/>
        <w:spacing w:line="560" w:lineRule="exact"/>
        <w:ind w:right="-333" w:rightChars="-104"/>
        <w:jc w:val="center"/>
        <w:rPr>
          <w:rFonts w:hint="eastAsia" w:ascii="方正小标宋简体" w:eastAsia="方正小标宋简体"/>
          <w:sz w:val="44"/>
          <w:szCs w:val="44"/>
        </w:rPr>
      </w:pPr>
      <w:r>
        <w:rPr>
          <w:rFonts w:hint="eastAsia" w:ascii="方正小标宋简体" w:eastAsia="方正小标宋简体"/>
          <w:sz w:val="44"/>
          <w:szCs w:val="44"/>
        </w:rPr>
        <w:t>广西壮族自治区地质职工医院</w:t>
      </w:r>
    </w:p>
    <w:p w14:paraId="09C7DBCF">
      <w:pPr>
        <w:adjustRightInd w:val="0"/>
        <w:snapToGrid w:val="0"/>
        <w:spacing w:line="560" w:lineRule="exact"/>
        <w:ind w:right="-333" w:rightChars="-104"/>
        <w:jc w:val="center"/>
        <w:rPr>
          <w:rFonts w:hint="eastAsia" w:ascii="黑体" w:hAnsi="宋体" w:eastAsia="方正小标宋简体"/>
          <w:bCs/>
          <w:szCs w:val="32"/>
          <w:lang w:val="en-US" w:eastAsia="zh-CN"/>
        </w:rPr>
      </w:pPr>
      <w:r>
        <w:rPr>
          <w:rFonts w:hint="eastAsia" w:ascii="方正小标宋简体" w:eastAsia="方正小标宋简体"/>
          <w:sz w:val="44"/>
          <w:szCs w:val="44"/>
        </w:rPr>
        <w:t xml:space="preserve"> 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年单位预算公开</w:t>
      </w:r>
      <w:r>
        <w:rPr>
          <w:rFonts w:hint="eastAsia" w:ascii="方正小标宋简体" w:eastAsia="方正小标宋简体"/>
          <w:sz w:val="44"/>
          <w:szCs w:val="44"/>
          <w:lang w:eastAsia="zh-CN"/>
        </w:rPr>
        <w:t>说明</w:t>
      </w:r>
    </w:p>
    <w:p w14:paraId="73BB4B08">
      <w:pPr>
        <w:adjustRightInd w:val="0"/>
        <w:snapToGrid w:val="0"/>
        <w:spacing w:line="560" w:lineRule="exact"/>
        <w:ind w:right="-333" w:rightChars="-104"/>
        <w:jc w:val="center"/>
        <w:rPr>
          <w:rFonts w:hint="eastAsia" w:ascii="黑体" w:hAnsi="宋体" w:eastAsia="黑体"/>
          <w:bCs/>
          <w:szCs w:val="32"/>
        </w:rPr>
      </w:pPr>
      <w:r>
        <w:rPr>
          <w:rFonts w:hint="eastAsia" w:ascii="黑体" w:hAnsi="宋体" w:eastAsia="黑体"/>
          <w:bCs/>
          <w:szCs w:val="32"/>
        </w:rPr>
        <w:t>目  录</w:t>
      </w:r>
    </w:p>
    <w:p w14:paraId="2820ED7F">
      <w:pPr>
        <w:adjustRightInd w:val="0"/>
        <w:snapToGrid w:val="0"/>
        <w:spacing w:line="560" w:lineRule="exact"/>
        <w:ind w:right="-333" w:rightChars="-104" w:firstLine="640" w:firstLineChars="200"/>
        <w:rPr>
          <w:rFonts w:hint="eastAsia" w:ascii="黑体" w:hAnsi="宋体" w:eastAsia="黑体"/>
          <w:bCs/>
          <w:szCs w:val="32"/>
        </w:rPr>
      </w:pPr>
    </w:p>
    <w:p w14:paraId="51AF66EC">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第一部分：单位概况</w:t>
      </w:r>
    </w:p>
    <w:p w14:paraId="521A8956">
      <w:pPr>
        <w:adjustRightInd w:val="0"/>
        <w:snapToGrid w:val="0"/>
        <w:spacing w:line="560" w:lineRule="exact"/>
        <w:ind w:right="-333" w:rightChars="-104" w:firstLine="640" w:firstLineChars="200"/>
        <w:rPr>
          <w:rFonts w:hint="eastAsia" w:ascii="楷体" w:hAnsi="楷体" w:eastAsia="楷体" w:cs="楷体"/>
          <w:bCs/>
          <w:szCs w:val="32"/>
        </w:rPr>
      </w:pPr>
      <w:r>
        <w:rPr>
          <w:rFonts w:hint="eastAsia" w:ascii="楷体" w:hAnsi="楷体" w:eastAsia="楷体" w:cs="楷体"/>
          <w:bCs/>
          <w:szCs w:val="32"/>
        </w:rPr>
        <w:t>一、单位主要职能</w:t>
      </w:r>
    </w:p>
    <w:p w14:paraId="00EF9393">
      <w:pPr>
        <w:adjustRightInd w:val="0"/>
        <w:snapToGrid w:val="0"/>
        <w:spacing w:line="560" w:lineRule="exact"/>
        <w:ind w:right="-333" w:rightChars="-104" w:firstLine="640" w:firstLineChars="200"/>
        <w:rPr>
          <w:rFonts w:hint="eastAsia" w:ascii="楷体" w:hAnsi="楷体" w:eastAsia="楷体" w:cs="楷体"/>
          <w:bCs/>
          <w:szCs w:val="32"/>
        </w:rPr>
      </w:pPr>
      <w:r>
        <w:rPr>
          <w:rFonts w:hint="eastAsia" w:ascii="楷体" w:hAnsi="楷体" w:eastAsia="楷体" w:cs="楷体"/>
          <w:bCs/>
          <w:szCs w:val="32"/>
        </w:rPr>
        <w:t>二、机构设置情况</w:t>
      </w:r>
    </w:p>
    <w:p w14:paraId="210142B0">
      <w:pPr>
        <w:adjustRightInd w:val="0"/>
        <w:snapToGrid w:val="0"/>
        <w:spacing w:line="240" w:lineRule="auto"/>
        <w:ind w:right="0" w:rightChars="0" w:firstLine="640" w:firstLineChars="200"/>
        <w:rPr>
          <w:rFonts w:hint="eastAsia" w:ascii="黑体" w:eastAsia="黑体"/>
          <w:szCs w:val="32"/>
        </w:rPr>
      </w:pPr>
      <w:r>
        <w:rPr>
          <w:rFonts w:hint="eastAsia" w:ascii="黑体" w:eastAsia="黑体"/>
          <w:szCs w:val="32"/>
        </w:rPr>
        <w:t>第二部分：</w:t>
      </w:r>
      <w:r>
        <w:rPr>
          <w:rFonts w:hint="eastAsia" w:ascii="黑体" w:hAnsi="宋体" w:eastAsia="黑体"/>
          <w:szCs w:val="32"/>
          <w:lang w:eastAsia="zh-CN"/>
        </w:rPr>
        <w:t>广西壮族自治区地质职工医院</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单位预算情况说明</w:t>
      </w:r>
    </w:p>
    <w:p w14:paraId="415716B2">
      <w:pPr>
        <w:autoSpaceDE w:val="0"/>
        <w:autoSpaceDN w:val="0"/>
        <w:adjustRightInd w:val="0"/>
        <w:spacing w:line="500" w:lineRule="exact"/>
        <w:ind w:firstLine="640" w:firstLineChars="200"/>
        <w:jc w:val="left"/>
        <w:rPr>
          <w:rFonts w:eastAsia="楷体_GB2312"/>
          <w:kern w:val="0"/>
          <w:sz w:val="32"/>
          <w:szCs w:val="32"/>
        </w:rPr>
      </w:pPr>
      <w:r>
        <w:rPr>
          <w:rFonts w:eastAsia="楷体_GB2312"/>
          <w:kern w:val="0"/>
          <w:sz w:val="32"/>
          <w:szCs w:val="32"/>
        </w:rPr>
        <w:t>一、</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收支</w:t>
      </w:r>
      <w:r>
        <w:rPr>
          <w:rFonts w:hint="eastAsia" w:eastAsia="楷体_GB2312"/>
          <w:kern w:val="0"/>
          <w:sz w:val="32"/>
          <w:szCs w:val="32"/>
        </w:rPr>
        <w:t>增减变化</w:t>
      </w:r>
      <w:r>
        <w:rPr>
          <w:rFonts w:eastAsia="楷体_GB2312"/>
          <w:kern w:val="0"/>
          <w:sz w:val="32"/>
          <w:szCs w:val="32"/>
        </w:rPr>
        <w:t>情况说明</w:t>
      </w:r>
    </w:p>
    <w:p w14:paraId="3A5B9FC8">
      <w:pPr>
        <w:autoSpaceDE w:val="0"/>
        <w:autoSpaceDN w:val="0"/>
        <w:adjustRightInd w:val="0"/>
        <w:spacing w:line="500" w:lineRule="exact"/>
        <w:ind w:firstLine="640" w:firstLineChars="200"/>
        <w:jc w:val="left"/>
        <w:rPr>
          <w:rFonts w:eastAsia="楷体_GB2312"/>
          <w:kern w:val="0"/>
          <w:sz w:val="32"/>
          <w:szCs w:val="32"/>
          <w:highlight w:val="none"/>
        </w:rPr>
      </w:pPr>
      <w:r>
        <w:rPr>
          <w:rFonts w:eastAsia="楷体_GB2312"/>
          <w:kern w:val="0"/>
          <w:sz w:val="32"/>
          <w:szCs w:val="32"/>
        </w:rPr>
        <w:t>二、</w:t>
      </w:r>
      <w:r>
        <w:rPr>
          <w:rFonts w:hint="eastAsia" w:eastAsia="楷体_GB2312"/>
          <w:kern w:val="0"/>
          <w:sz w:val="32"/>
          <w:szCs w:val="32"/>
          <w:highlight w:val="none"/>
          <w:lang w:eastAsia="zh-CN"/>
        </w:rPr>
        <w:t>单位</w:t>
      </w:r>
      <w:r>
        <w:rPr>
          <w:rFonts w:hint="eastAsia" w:eastAsia="楷体_GB2312"/>
          <w:kern w:val="0"/>
          <w:sz w:val="32"/>
          <w:szCs w:val="32"/>
          <w:highlight w:val="none"/>
        </w:rPr>
        <w:t>预算</w:t>
      </w:r>
      <w:r>
        <w:rPr>
          <w:rFonts w:eastAsia="楷体_GB2312"/>
          <w:kern w:val="0"/>
          <w:sz w:val="32"/>
          <w:szCs w:val="32"/>
          <w:highlight w:val="none"/>
        </w:rPr>
        <w:t>收入总体情况说明</w:t>
      </w:r>
    </w:p>
    <w:p w14:paraId="5D98E024">
      <w:pPr>
        <w:tabs>
          <w:tab w:val="center" w:pos="4475"/>
        </w:tabs>
        <w:spacing w:line="500" w:lineRule="exact"/>
        <w:ind w:firstLine="640" w:firstLineChars="200"/>
        <w:rPr>
          <w:rFonts w:eastAsia="楷体_GB2312"/>
          <w:kern w:val="0"/>
          <w:sz w:val="32"/>
          <w:szCs w:val="32"/>
        </w:rPr>
      </w:pPr>
      <w:r>
        <w:rPr>
          <w:rFonts w:eastAsia="楷体_GB2312"/>
          <w:kern w:val="0"/>
          <w:sz w:val="32"/>
          <w:szCs w:val="32"/>
          <w:highlight w:val="none"/>
        </w:rPr>
        <w:t>三、</w:t>
      </w:r>
      <w:r>
        <w:rPr>
          <w:rFonts w:hint="eastAsia" w:eastAsia="楷体_GB2312"/>
          <w:kern w:val="0"/>
          <w:sz w:val="32"/>
          <w:szCs w:val="32"/>
          <w:highlight w:val="none"/>
          <w:lang w:eastAsia="zh-CN"/>
        </w:rPr>
        <w:t>单位</w:t>
      </w:r>
      <w:r>
        <w:rPr>
          <w:rFonts w:hint="eastAsia" w:eastAsia="楷体_GB2312"/>
          <w:kern w:val="0"/>
          <w:sz w:val="32"/>
          <w:szCs w:val="32"/>
          <w:highlight w:val="none"/>
        </w:rPr>
        <w:t>预</w:t>
      </w:r>
      <w:r>
        <w:rPr>
          <w:rFonts w:hint="eastAsia" w:eastAsia="楷体_GB2312"/>
          <w:kern w:val="0"/>
          <w:sz w:val="32"/>
          <w:szCs w:val="32"/>
        </w:rPr>
        <w:t>算</w:t>
      </w:r>
      <w:r>
        <w:rPr>
          <w:rFonts w:eastAsia="楷体_GB2312"/>
          <w:kern w:val="0"/>
          <w:sz w:val="32"/>
          <w:szCs w:val="32"/>
        </w:rPr>
        <w:t>支出总体情况说明</w:t>
      </w:r>
    </w:p>
    <w:p w14:paraId="53B39A32">
      <w:pPr>
        <w:tabs>
          <w:tab w:val="center" w:pos="4475"/>
        </w:tabs>
        <w:spacing w:line="500" w:lineRule="exact"/>
        <w:ind w:firstLine="645"/>
        <w:rPr>
          <w:rFonts w:eastAsia="楷体_GB2312"/>
          <w:kern w:val="0"/>
          <w:sz w:val="32"/>
          <w:szCs w:val="32"/>
        </w:rPr>
      </w:pPr>
      <w:r>
        <w:rPr>
          <w:rFonts w:eastAsia="楷体_GB2312"/>
          <w:kern w:val="0"/>
          <w:sz w:val="32"/>
          <w:szCs w:val="32"/>
        </w:rPr>
        <w:t>四、政府性基金预算支出情况说明</w:t>
      </w:r>
    </w:p>
    <w:p w14:paraId="514094E2">
      <w:pPr>
        <w:tabs>
          <w:tab w:val="center" w:pos="4475"/>
        </w:tabs>
        <w:spacing w:line="500" w:lineRule="exact"/>
        <w:ind w:firstLine="645"/>
        <w:rPr>
          <w:rFonts w:eastAsia="楷体_GB2312"/>
          <w:kern w:val="0"/>
          <w:sz w:val="32"/>
          <w:szCs w:val="32"/>
        </w:rPr>
      </w:pPr>
      <w:r>
        <w:rPr>
          <w:rFonts w:eastAsia="楷体_GB2312"/>
          <w:kern w:val="0"/>
          <w:sz w:val="32"/>
          <w:szCs w:val="32"/>
        </w:rPr>
        <w:t>五、国有资本经营预算支出情况说明</w:t>
      </w:r>
    </w:p>
    <w:p w14:paraId="66FE2DF9">
      <w:pPr>
        <w:tabs>
          <w:tab w:val="center" w:pos="4475"/>
        </w:tabs>
        <w:spacing w:line="500" w:lineRule="exact"/>
        <w:ind w:firstLine="645"/>
        <w:rPr>
          <w:rFonts w:eastAsia="楷体_GB2312"/>
          <w:kern w:val="0"/>
          <w:sz w:val="32"/>
          <w:szCs w:val="32"/>
        </w:rPr>
      </w:pPr>
      <w:r>
        <w:rPr>
          <w:rFonts w:hint="eastAsia" w:eastAsia="楷体_GB2312"/>
          <w:kern w:val="0"/>
          <w:sz w:val="32"/>
          <w:szCs w:val="32"/>
        </w:rPr>
        <w:t>六</w:t>
      </w:r>
      <w:r>
        <w:rPr>
          <w:rFonts w:eastAsia="楷体_GB2312"/>
          <w:kern w:val="0"/>
          <w:sz w:val="32"/>
          <w:szCs w:val="32"/>
        </w:rPr>
        <w:t>、</w:t>
      </w:r>
      <w:r>
        <w:rPr>
          <w:rFonts w:hint="eastAsia" w:eastAsia="楷体_GB2312"/>
          <w:sz w:val="32"/>
          <w:szCs w:val="32"/>
        </w:rPr>
        <w:t>一般公共预算</w:t>
      </w:r>
      <w:r>
        <w:rPr>
          <w:rFonts w:eastAsia="楷体_GB2312"/>
          <w:sz w:val="32"/>
          <w:szCs w:val="32"/>
        </w:rPr>
        <w:t>“三公”经费支出情况</w:t>
      </w:r>
      <w:r>
        <w:rPr>
          <w:rFonts w:eastAsia="楷体_GB2312"/>
          <w:kern w:val="0"/>
          <w:sz w:val="32"/>
          <w:szCs w:val="32"/>
        </w:rPr>
        <w:t>说明</w:t>
      </w:r>
    </w:p>
    <w:p w14:paraId="14DD867D">
      <w:pPr>
        <w:tabs>
          <w:tab w:val="center" w:pos="4475"/>
        </w:tabs>
        <w:spacing w:line="500" w:lineRule="exact"/>
        <w:ind w:firstLine="640" w:firstLineChars="200"/>
        <w:rPr>
          <w:rFonts w:eastAsia="楷体_GB2312"/>
          <w:kern w:val="0"/>
          <w:sz w:val="32"/>
          <w:szCs w:val="32"/>
        </w:rPr>
      </w:pPr>
      <w:r>
        <w:rPr>
          <w:rFonts w:hint="eastAsia" w:eastAsia="楷体_GB2312"/>
          <w:kern w:val="0"/>
          <w:sz w:val="32"/>
          <w:szCs w:val="32"/>
        </w:rPr>
        <w:t>七</w:t>
      </w:r>
      <w:r>
        <w:rPr>
          <w:rFonts w:eastAsia="楷体_GB2312"/>
          <w:kern w:val="0"/>
          <w:sz w:val="32"/>
          <w:szCs w:val="32"/>
        </w:rPr>
        <w:t>、</w:t>
      </w:r>
      <w:r>
        <w:rPr>
          <w:rFonts w:hint="eastAsia" w:eastAsia="楷体_GB2312"/>
          <w:kern w:val="0"/>
          <w:sz w:val="32"/>
          <w:szCs w:val="32"/>
          <w:lang w:val="en-US" w:eastAsia="zh-CN"/>
        </w:rPr>
        <w:t>事业单位</w:t>
      </w:r>
      <w:r>
        <w:rPr>
          <w:rFonts w:hint="eastAsia" w:eastAsia="楷体_GB2312"/>
          <w:kern w:val="0"/>
          <w:sz w:val="32"/>
          <w:szCs w:val="32"/>
        </w:rPr>
        <w:t>运行经费安排</w:t>
      </w:r>
      <w:r>
        <w:rPr>
          <w:rFonts w:eastAsia="楷体_GB2312"/>
          <w:kern w:val="0"/>
          <w:sz w:val="32"/>
          <w:szCs w:val="32"/>
        </w:rPr>
        <w:t>情况说明</w:t>
      </w:r>
    </w:p>
    <w:p w14:paraId="4D14ABED">
      <w:pPr>
        <w:tabs>
          <w:tab w:val="center" w:pos="4475"/>
        </w:tabs>
        <w:spacing w:line="500" w:lineRule="exact"/>
        <w:ind w:firstLine="640" w:firstLineChars="200"/>
        <w:rPr>
          <w:rFonts w:eastAsia="楷体_GB2312"/>
          <w:kern w:val="0"/>
          <w:sz w:val="32"/>
          <w:szCs w:val="32"/>
        </w:rPr>
      </w:pPr>
      <w:r>
        <w:rPr>
          <w:rFonts w:hint="eastAsia" w:eastAsia="楷体_GB2312"/>
          <w:kern w:val="0"/>
          <w:sz w:val="32"/>
          <w:szCs w:val="32"/>
        </w:rPr>
        <w:t>八</w:t>
      </w:r>
      <w:r>
        <w:rPr>
          <w:rFonts w:eastAsia="楷体_GB2312"/>
          <w:kern w:val="0"/>
          <w:sz w:val="32"/>
          <w:szCs w:val="32"/>
        </w:rPr>
        <w:t>、</w:t>
      </w:r>
      <w:r>
        <w:rPr>
          <w:rFonts w:hint="eastAsia" w:eastAsia="楷体_GB2312"/>
          <w:kern w:val="0"/>
          <w:sz w:val="32"/>
          <w:szCs w:val="32"/>
        </w:rPr>
        <w:t>政府采购预算安排</w:t>
      </w:r>
      <w:r>
        <w:rPr>
          <w:rFonts w:eastAsia="楷体_GB2312"/>
          <w:kern w:val="0"/>
          <w:sz w:val="32"/>
          <w:szCs w:val="32"/>
        </w:rPr>
        <w:t>情况说明</w:t>
      </w:r>
    </w:p>
    <w:p w14:paraId="305FA2B4">
      <w:pPr>
        <w:spacing w:line="500" w:lineRule="exact"/>
        <w:ind w:firstLine="645"/>
        <w:rPr>
          <w:rFonts w:eastAsia="楷体_GB2312"/>
          <w:kern w:val="0"/>
          <w:sz w:val="32"/>
          <w:szCs w:val="32"/>
        </w:rPr>
      </w:pPr>
      <w:r>
        <w:rPr>
          <w:rFonts w:eastAsia="楷体_GB2312"/>
          <w:kern w:val="0"/>
          <w:sz w:val="32"/>
          <w:szCs w:val="32"/>
        </w:rPr>
        <w:t>九、</w:t>
      </w:r>
      <w:r>
        <w:rPr>
          <w:rFonts w:hint="eastAsia" w:eastAsia="楷体_GB2312"/>
          <w:kern w:val="0"/>
          <w:sz w:val="32"/>
          <w:szCs w:val="32"/>
        </w:rPr>
        <w:t>国有资产占用</w:t>
      </w:r>
      <w:r>
        <w:rPr>
          <w:rFonts w:eastAsia="楷体_GB2312"/>
          <w:kern w:val="0"/>
          <w:sz w:val="32"/>
          <w:szCs w:val="32"/>
        </w:rPr>
        <w:t>情况说明</w:t>
      </w:r>
    </w:p>
    <w:p w14:paraId="20504FE9">
      <w:pPr>
        <w:spacing w:line="500" w:lineRule="exact"/>
        <w:ind w:firstLine="645"/>
        <w:rPr>
          <w:rFonts w:hint="eastAsia" w:ascii="黑体" w:eastAsia="黑体"/>
          <w:szCs w:val="32"/>
          <w:highlight w:val="none"/>
        </w:rPr>
      </w:pPr>
      <w:r>
        <w:rPr>
          <w:rFonts w:eastAsia="楷体_GB2312"/>
          <w:kern w:val="0"/>
          <w:sz w:val="32"/>
          <w:szCs w:val="32"/>
        </w:rPr>
        <w:t>十、</w:t>
      </w:r>
      <w:r>
        <w:rPr>
          <w:rFonts w:hint="eastAsia" w:eastAsia="楷体_GB2312"/>
          <w:kern w:val="0"/>
          <w:sz w:val="32"/>
          <w:szCs w:val="32"/>
        </w:rPr>
        <w:t>预算绩效目标</w:t>
      </w:r>
      <w:r>
        <w:rPr>
          <w:rFonts w:eastAsia="楷体_GB2312"/>
          <w:kern w:val="0"/>
          <w:sz w:val="32"/>
          <w:szCs w:val="32"/>
        </w:rPr>
        <w:t>情况说明</w:t>
      </w:r>
    </w:p>
    <w:p w14:paraId="162BE2D7">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eastAsia="黑体"/>
          <w:szCs w:val="32"/>
        </w:rPr>
        <w:t>第三部分：名词解释</w:t>
      </w:r>
    </w:p>
    <w:p w14:paraId="73D9C2BA">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第四部分：</w:t>
      </w:r>
      <w:r>
        <w:rPr>
          <w:rFonts w:hint="eastAsia" w:ascii="黑体" w:hAnsi="宋体" w:eastAsia="黑体"/>
          <w:szCs w:val="32"/>
          <w:lang w:eastAsia="zh-CN"/>
        </w:rPr>
        <w:t>广西壮族自治区地质职工医院</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单位预算公开报表</w:t>
      </w:r>
    </w:p>
    <w:p w14:paraId="702EB0FD">
      <w:pPr>
        <w:autoSpaceDE w:val="0"/>
        <w:autoSpaceDN w:val="0"/>
        <w:adjustRightInd w:val="0"/>
        <w:ind w:firstLine="640" w:firstLineChars="200"/>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shd w:val="clear"/>
        </w:rPr>
        <w:t>表一：</w:t>
      </w:r>
      <w:r>
        <w:rPr>
          <w:rFonts w:hint="eastAsia" w:ascii="楷体_GB2312" w:hAnsi="Times New Roman" w:eastAsia="楷体_GB2312" w:cs="仿宋_GB2312"/>
          <w:kern w:val="0"/>
          <w:sz w:val="32"/>
          <w:szCs w:val="32"/>
          <w:shd w:val="clear"/>
          <w:lang w:eastAsia="zh-CN"/>
        </w:rPr>
        <w:t>单位</w:t>
      </w:r>
      <w:r>
        <w:rPr>
          <w:rFonts w:hint="eastAsia" w:ascii="楷体_GB2312" w:hAnsi="Times New Roman" w:eastAsia="楷体_GB2312" w:cs="仿宋_GB2312"/>
          <w:kern w:val="0"/>
          <w:sz w:val="32"/>
          <w:szCs w:val="32"/>
          <w:shd w:val="clear"/>
        </w:rPr>
        <w:t>收支总体情况表</w:t>
      </w:r>
    </w:p>
    <w:p w14:paraId="48D7F23E">
      <w:pPr>
        <w:autoSpaceDE w:val="0"/>
        <w:autoSpaceDN w:val="0"/>
        <w:adjustRightInd w:val="0"/>
        <w:ind w:firstLine="640" w:firstLineChars="200"/>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shd w:val="clear"/>
        </w:rPr>
        <w:t>表二：</w:t>
      </w:r>
      <w:r>
        <w:rPr>
          <w:rFonts w:hint="eastAsia" w:ascii="楷体_GB2312" w:hAnsi="Times New Roman" w:eastAsia="楷体_GB2312" w:cs="仿宋_GB2312"/>
          <w:kern w:val="0"/>
          <w:sz w:val="32"/>
          <w:szCs w:val="32"/>
          <w:shd w:val="clear"/>
          <w:lang w:eastAsia="zh-CN"/>
        </w:rPr>
        <w:t>单位</w:t>
      </w:r>
      <w:r>
        <w:rPr>
          <w:rFonts w:hint="eastAsia" w:ascii="楷体_GB2312" w:hAnsi="Times New Roman" w:eastAsia="楷体_GB2312" w:cs="仿宋_GB2312"/>
          <w:kern w:val="0"/>
          <w:sz w:val="32"/>
          <w:szCs w:val="32"/>
          <w:shd w:val="clear"/>
        </w:rPr>
        <w:t>收入总体情况表</w:t>
      </w:r>
    </w:p>
    <w:p w14:paraId="5FA3D7F6">
      <w:pPr>
        <w:autoSpaceDE w:val="0"/>
        <w:autoSpaceDN w:val="0"/>
        <w:adjustRightInd w:val="0"/>
        <w:ind w:firstLine="640" w:firstLineChars="200"/>
        <w:rPr>
          <w:rFonts w:hint="eastAsia" w:ascii="楷体_GB2312" w:hAnsi="Times New Roman" w:eastAsia="楷体_GB2312" w:cs="仿宋_GB2312"/>
          <w:kern w:val="0"/>
          <w:sz w:val="32"/>
          <w:szCs w:val="32"/>
          <w:shd w:val="clear"/>
        </w:rPr>
      </w:pPr>
      <w:r>
        <w:rPr>
          <w:rFonts w:hint="eastAsia" w:ascii="楷体_GB2312" w:hAnsi="Times New Roman" w:eastAsia="楷体_GB2312" w:cs="仿宋_GB2312"/>
          <w:kern w:val="0"/>
          <w:sz w:val="32"/>
          <w:szCs w:val="32"/>
          <w:shd w:val="clear"/>
        </w:rPr>
        <w:t>表三：</w:t>
      </w:r>
      <w:r>
        <w:rPr>
          <w:rFonts w:hint="eastAsia" w:ascii="楷体_GB2312" w:hAnsi="Times New Roman" w:eastAsia="楷体_GB2312" w:cs="仿宋_GB2312"/>
          <w:kern w:val="0"/>
          <w:sz w:val="32"/>
          <w:szCs w:val="32"/>
          <w:shd w:val="clear"/>
          <w:lang w:eastAsia="zh-CN"/>
        </w:rPr>
        <w:t>单位</w:t>
      </w:r>
      <w:r>
        <w:rPr>
          <w:rFonts w:hint="eastAsia" w:ascii="楷体_GB2312" w:hAnsi="Times New Roman" w:eastAsia="楷体_GB2312" w:cs="仿宋_GB2312"/>
          <w:kern w:val="0"/>
          <w:sz w:val="32"/>
          <w:szCs w:val="32"/>
          <w:shd w:val="clear"/>
        </w:rPr>
        <w:t>支出总体情况表</w:t>
      </w:r>
    </w:p>
    <w:p w14:paraId="718C54B1">
      <w:pPr>
        <w:autoSpaceDE w:val="0"/>
        <w:autoSpaceDN w:val="0"/>
        <w:adjustRightInd w:val="0"/>
        <w:ind w:firstLine="640" w:firstLineChars="200"/>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shd w:val="clear"/>
        </w:rPr>
        <w:t>表四：财政拨款收支总体情况表</w:t>
      </w:r>
    </w:p>
    <w:p w14:paraId="188C187E">
      <w:pPr>
        <w:autoSpaceDE w:val="0"/>
        <w:autoSpaceDN w:val="0"/>
        <w:adjustRightInd w:val="0"/>
        <w:ind w:firstLine="640" w:firstLineChars="200"/>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shd w:val="clear"/>
        </w:rPr>
        <w:t>表五：一般公共预算支出情况表</w:t>
      </w:r>
    </w:p>
    <w:p w14:paraId="140DC33D">
      <w:pPr>
        <w:autoSpaceDE w:val="0"/>
        <w:autoSpaceDN w:val="0"/>
        <w:adjustRightInd w:val="0"/>
        <w:ind w:firstLine="640" w:firstLineChars="200"/>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shd w:val="clear"/>
        </w:rPr>
        <w:t>表六：一般公共预算基本支出情况表</w:t>
      </w:r>
    </w:p>
    <w:p w14:paraId="1E3A580A">
      <w:pPr>
        <w:autoSpaceDE w:val="0"/>
        <w:autoSpaceDN w:val="0"/>
        <w:adjustRightInd w:val="0"/>
        <w:ind w:firstLine="640" w:firstLineChars="200"/>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shd w:val="clear"/>
        </w:rPr>
        <w:t>表七：财政拨款“三公”经费、会议费和培训费支出情况表</w:t>
      </w:r>
    </w:p>
    <w:p w14:paraId="666AF130">
      <w:pPr>
        <w:autoSpaceDE w:val="0"/>
        <w:autoSpaceDN w:val="0"/>
        <w:adjustRightInd w:val="0"/>
        <w:ind w:firstLine="640" w:firstLineChars="200"/>
        <w:rPr>
          <w:rFonts w:hint="eastAsia" w:ascii="楷体_GB2312" w:hAnsi="Times New Roman" w:eastAsia="楷体_GB2312" w:cs="仿宋_GB2312"/>
          <w:kern w:val="0"/>
          <w:sz w:val="32"/>
          <w:szCs w:val="32"/>
          <w:shd w:val="clear"/>
        </w:rPr>
      </w:pPr>
      <w:r>
        <w:rPr>
          <w:rFonts w:hint="eastAsia" w:ascii="楷体_GB2312" w:hAnsi="Times New Roman" w:eastAsia="楷体_GB2312" w:cs="仿宋_GB2312"/>
          <w:kern w:val="0"/>
          <w:sz w:val="32"/>
          <w:szCs w:val="32"/>
          <w:shd w:val="clear"/>
        </w:rPr>
        <w:t>表八：政府性基金预算支出情况表</w:t>
      </w:r>
    </w:p>
    <w:p w14:paraId="33C5FEEF">
      <w:pPr>
        <w:autoSpaceDE w:val="0"/>
        <w:autoSpaceDN w:val="0"/>
        <w:adjustRightInd w:val="0"/>
        <w:ind w:firstLine="640" w:firstLineChars="200"/>
        <w:rPr>
          <w:rFonts w:hint="eastAsia" w:ascii="楷体_GB2312" w:hAnsi="Times New Roman" w:eastAsia="楷体_GB2312" w:cs="仿宋_GB2312"/>
          <w:kern w:val="0"/>
          <w:sz w:val="32"/>
          <w:szCs w:val="32"/>
          <w:shd w:val="clear"/>
        </w:rPr>
      </w:pPr>
      <w:r>
        <w:rPr>
          <w:rFonts w:hint="eastAsia" w:ascii="楷体_GB2312" w:hAnsi="Times New Roman" w:eastAsia="楷体_GB2312" w:cs="仿宋_GB2312"/>
          <w:kern w:val="0"/>
          <w:sz w:val="32"/>
          <w:szCs w:val="32"/>
          <w:shd w:val="clear"/>
        </w:rPr>
        <w:t>表九：国有资本经营预算支出情况表</w:t>
      </w:r>
    </w:p>
    <w:p w14:paraId="0A7056B4">
      <w:pPr>
        <w:pStyle w:val="2"/>
        <w:ind w:firstLine="640"/>
        <w:rPr>
          <w:rFonts w:hint="eastAsia" w:ascii="楷体_GB2312" w:hAnsi="Times New Roman" w:eastAsia="楷体_GB2312" w:cs="仿宋_GB2312"/>
          <w:kern w:val="0"/>
          <w:sz w:val="32"/>
          <w:szCs w:val="32"/>
          <w:shd w:val="clear"/>
          <w:lang w:val="en-US" w:eastAsia="zh-CN"/>
        </w:rPr>
      </w:pPr>
      <w:r>
        <w:rPr>
          <w:rFonts w:hint="eastAsia" w:ascii="楷体_GB2312" w:hAnsi="Times New Roman" w:eastAsia="楷体_GB2312" w:cs="仿宋_GB2312"/>
          <w:kern w:val="0"/>
          <w:sz w:val="32"/>
          <w:szCs w:val="32"/>
          <w:shd w:val="clear"/>
          <w:lang w:val="en-US" w:eastAsia="zh-CN"/>
        </w:rPr>
        <w:t>表十：自治区本级项目绩效目标公开表</w:t>
      </w:r>
    </w:p>
    <w:p w14:paraId="4FF4D55F">
      <w:pPr>
        <w:pStyle w:val="2"/>
        <w:ind w:firstLine="640"/>
        <w:rPr>
          <w:rFonts w:hint="eastAsia" w:ascii="楷体_GB2312" w:hAnsi="Times New Roman" w:eastAsia="楷体_GB2312" w:cs="仿宋_GB2312"/>
          <w:kern w:val="0"/>
          <w:sz w:val="32"/>
          <w:szCs w:val="32"/>
          <w:shd w:val="clear"/>
          <w:lang w:val="en-US" w:eastAsia="zh-CN"/>
        </w:rPr>
      </w:pPr>
      <w:r>
        <w:rPr>
          <w:rFonts w:hint="eastAsia" w:ascii="楷体_GB2312" w:hAnsi="Times New Roman" w:eastAsia="楷体_GB2312" w:cs="仿宋_GB2312"/>
          <w:kern w:val="0"/>
          <w:sz w:val="32"/>
          <w:szCs w:val="32"/>
          <w:shd w:val="clear"/>
          <w:lang w:val="en-US" w:eastAsia="zh-CN"/>
        </w:rPr>
        <w:t>表十一：对下转移支付项目绩效目标公开表</w:t>
      </w:r>
    </w:p>
    <w:p w14:paraId="67A88CE9">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第一部分：单位概况</w:t>
      </w:r>
    </w:p>
    <w:p w14:paraId="0DBD7459">
      <w:pPr>
        <w:spacing w:line="500" w:lineRule="exact"/>
        <w:ind w:firstLine="645"/>
        <w:rPr>
          <w:rFonts w:hint="eastAsia" w:eastAsia="楷体_GB2312"/>
          <w:sz w:val="32"/>
          <w:szCs w:val="32"/>
        </w:rPr>
      </w:pPr>
      <w:r>
        <w:rPr>
          <w:rFonts w:hint="eastAsia" w:eastAsia="楷体_GB2312"/>
          <w:sz w:val="32"/>
          <w:szCs w:val="32"/>
        </w:rPr>
        <w:t>一、单位主要职能</w:t>
      </w:r>
    </w:p>
    <w:p w14:paraId="76FD2745">
      <w:pPr>
        <w:spacing w:line="500" w:lineRule="exact"/>
        <w:ind w:firstLine="645"/>
        <w:rPr>
          <w:rFonts w:hint="eastAsia" w:eastAsia="楷体_GB2312"/>
          <w:sz w:val="32"/>
          <w:szCs w:val="32"/>
          <w:lang w:val="en-US" w:eastAsia="zh-CN"/>
        </w:rPr>
      </w:pPr>
      <w:r>
        <w:rPr>
          <w:rFonts w:hint="eastAsia" w:eastAsia="楷体_GB2312"/>
          <w:sz w:val="32"/>
          <w:szCs w:val="32"/>
        </w:rPr>
        <w:t xml:space="preserve"> </w:t>
      </w:r>
      <w:r>
        <w:rPr>
          <w:rFonts w:hint="eastAsia" w:eastAsia="仿宋_GB2312"/>
          <w:sz w:val="32"/>
          <w:szCs w:val="32"/>
          <w:lang w:val="en-US" w:eastAsia="zh-CN"/>
        </w:rPr>
        <w:t>广西壮族自治区地质职工医院为地矿系统及医院周围企业单位乡镇群众治病防病，为全国各地的尘肺职业病人、工伤保险病人进行治疗，为人民群众的健康服务，为职工解决医疗休养场所，关心职工的身体健康，促进经济发展。</w:t>
      </w:r>
    </w:p>
    <w:p w14:paraId="7F26B353">
      <w:pPr>
        <w:spacing w:line="500" w:lineRule="exact"/>
        <w:ind w:firstLine="645"/>
        <w:rPr>
          <w:rFonts w:hint="eastAsia" w:eastAsia="楷体_GB2312"/>
          <w:sz w:val="32"/>
          <w:szCs w:val="32"/>
        </w:rPr>
      </w:pPr>
      <w:r>
        <w:rPr>
          <w:rFonts w:hint="eastAsia" w:eastAsia="楷体_GB2312"/>
          <w:sz w:val="32"/>
          <w:szCs w:val="32"/>
        </w:rPr>
        <w:t>二、机构设置情况</w:t>
      </w:r>
    </w:p>
    <w:p w14:paraId="56C33AB9">
      <w:pPr>
        <w:spacing w:line="500" w:lineRule="exact"/>
        <w:ind w:firstLine="645"/>
        <w:rPr>
          <w:rFonts w:hint="eastAsia" w:eastAsia="仿宋_GB2312"/>
          <w:sz w:val="32"/>
          <w:szCs w:val="32"/>
          <w:lang w:val="en-US" w:eastAsia="zh-CN"/>
        </w:rPr>
      </w:pPr>
      <w:r>
        <w:rPr>
          <w:rFonts w:hint="eastAsia" w:eastAsia="仿宋_GB2312"/>
          <w:sz w:val="32"/>
          <w:szCs w:val="32"/>
          <w:lang w:val="en-US" w:eastAsia="zh-CN"/>
        </w:rPr>
        <w:t>主要职能科室：办公室、人事科、财务科、物业管理科、离退休人员工作科、疗休养科、医务科、医院感染科、内儿科、外科、综合科、职业病科、药剂科、放射科、检验科、超声心电科、三一〇医院；主要业务科室：综合科、职业病科、白莲卫生所、体检科、药剂科、检验科、放射科、超声心电科、疗休养科。</w:t>
      </w:r>
    </w:p>
    <w:p w14:paraId="534D0732">
      <w:pPr>
        <w:tabs>
          <w:tab w:val="center" w:pos="4475"/>
        </w:tabs>
        <w:spacing w:line="500" w:lineRule="exact"/>
        <w:ind w:firstLine="800" w:firstLineChars="250"/>
        <w:rPr>
          <w:rFonts w:hint="eastAsia" w:eastAsia="黑体"/>
          <w:sz w:val="32"/>
          <w:szCs w:val="32"/>
        </w:rPr>
      </w:pPr>
      <w:r>
        <w:rPr>
          <w:rFonts w:hint="eastAsia" w:eastAsia="黑体"/>
          <w:sz w:val="32"/>
          <w:szCs w:val="32"/>
        </w:rPr>
        <w:t>第二部分：</w:t>
      </w:r>
      <w:r>
        <w:rPr>
          <w:rFonts w:hint="eastAsia" w:eastAsia="黑体"/>
          <w:sz w:val="32"/>
          <w:szCs w:val="32"/>
          <w:lang w:eastAsia="zh-CN"/>
        </w:rPr>
        <w:t>广西壮族自治区地质职工医院</w:t>
      </w:r>
      <w:r>
        <w:rPr>
          <w:rFonts w:hint="eastAsia" w:eastAsia="黑体"/>
          <w:sz w:val="32"/>
          <w:szCs w:val="32"/>
        </w:rPr>
        <w:t>202</w:t>
      </w:r>
      <w:r>
        <w:rPr>
          <w:rFonts w:hint="eastAsia" w:eastAsia="黑体"/>
          <w:sz w:val="32"/>
          <w:szCs w:val="32"/>
          <w:lang w:val="en-US" w:eastAsia="zh-CN"/>
        </w:rPr>
        <w:t>5</w:t>
      </w:r>
      <w:r>
        <w:rPr>
          <w:rFonts w:hint="eastAsia" w:eastAsia="黑体"/>
          <w:sz w:val="32"/>
          <w:szCs w:val="32"/>
        </w:rPr>
        <w:t>年单位预算情况说明</w:t>
      </w:r>
    </w:p>
    <w:p w14:paraId="0209E92C">
      <w:pPr>
        <w:autoSpaceDE w:val="0"/>
        <w:autoSpaceDN w:val="0"/>
        <w:adjustRightInd w:val="0"/>
        <w:spacing w:line="500" w:lineRule="exact"/>
        <w:ind w:firstLine="640" w:firstLineChars="200"/>
        <w:jc w:val="left"/>
        <w:rPr>
          <w:rFonts w:hint="eastAsia" w:eastAsia="楷体_GB2312"/>
          <w:kern w:val="0"/>
          <w:sz w:val="32"/>
          <w:szCs w:val="32"/>
        </w:rPr>
      </w:pPr>
      <w:r>
        <w:rPr>
          <w:rFonts w:hint="eastAsia" w:eastAsia="楷体_GB2312"/>
          <w:kern w:val="0"/>
          <w:sz w:val="32"/>
          <w:szCs w:val="32"/>
        </w:rPr>
        <w:t>一、</w:t>
      </w:r>
      <w:r>
        <w:rPr>
          <w:rFonts w:hint="eastAsia" w:eastAsia="楷体_GB2312"/>
          <w:kern w:val="0"/>
          <w:sz w:val="32"/>
          <w:szCs w:val="32"/>
          <w:lang w:eastAsia="zh-CN"/>
        </w:rPr>
        <w:t>单位</w:t>
      </w:r>
      <w:r>
        <w:rPr>
          <w:rFonts w:hint="eastAsia" w:eastAsia="楷体_GB2312"/>
          <w:kern w:val="0"/>
          <w:sz w:val="32"/>
          <w:szCs w:val="32"/>
        </w:rPr>
        <w:t>预算收支增减变化情况说明</w:t>
      </w:r>
    </w:p>
    <w:p w14:paraId="4BBC0D4F">
      <w:pPr>
        <w:spacing w:line="500" w:lineRule="exact"/>
        <w:ind w:firstLine="645"/>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5</w:t>
      </w:r>
      <w:r>
        <w:rPr>
          <w:rFonts w:hint="eastAsia" w:eastAsia="仿宋_GB2312"/>
          <w:sz w:val="32"/>
          <w:szCs w:val="32"/>
        </w:rPr>
        <w:t>年</w:t>
      </w:r>
      <w:r>
        <w:rPr>
          <w:rFonts w:hint="eastAsia" w:eastAsia="仿宋_GB2312"/>
          <w:sz w:val="32"/>
          <w:szCs w:val="32"/>
          <w:lang w:eastAsia="zh-CN"/>
        </w:rPr>
        <w:t>我院</w:t>
      </w:r>
      <w:r>
        <w:rPr>
          <w:rFonts w:hint="eastAsia" w:eastAsia="仿宋_GB2312"/>
          <w:sz w:val="32"/>
          <w:szCs w:val="32"/>
        </w:rPr>
        <w:t>收支总预算</w:t>
      </w:r>
      <w:r>
        <w:rPr>
          <w:rFonts w:hint="eastAsia" w:eastAsia="仿宋_GB2312"/>
          <w:sz w:val="32"/>
          <w:szCs w:val="32"/>
          <w:lang w:val="en-US" w:eastAsia="zh-CN"/>
        </w:rPr>
        <w:t>5607.45</w:t>
      </w:r>
      <w:r>
        <w:rPr>
          <w:rFonts w:hint="eastAsia" w:eastAsia="仿宋_GB2312"/>
          <w:sz w:val="32"/>
          <w:szCs w:val="32"/>
        </w:rPr>
        <w:t>万元</w:t>
      </w:r>
      <w:r>
        <w:rPr>
          <w:rFonts w:hint="eastAsia" w:eastAsia="仿宋_GB2312"/>
          <w:sz w:val="32"/>
          <w:szCs w:val="32"/>
          <w:highlight w:val="none"/>
          <w:lang w:eastAsia="zh-CN"/>
        </w:rPr>
        <w:t>（不含财政拨款上年未列支结转收支数）</w:t>
      </w:r>
      <w:r>
        <w:rPr>
          <w:rFonts w:hint="eastAsia" w:eastAsia="仿宋_GB2312"/>
          <w:sz w:val="32"/>
          <w:szCs w:val="32"/>
        </w:rPr>
        <w:t>，同比增加了</w:t>
      </w:r>
      <w:r>
        <w:rPr>
          <w:rFonts w:hint="eastAsia" w:eastAsia="仿宋_GB2312"/>
          <w:sz w:val="32"/>
          <w:szCs w:val="32"/>
          <w:lang w:val="en-US" w:eastAsia="zh-CN"/>
        </w:rPr>
        <w:t>827.42</w:t>
      </w:r>
      <w:r>
        <w:rPr>
          <w:rFonts w:hint="eastAsia" w:eastAsia="仿宋_GB2312"/>
          <w:sz w:val="32"/>
          <w:szCs w:val="32"/>
        </w:rPr>
        <w:t>万元，增长了</w:t>
      </w:r>
      <w:r>
        <w:rPr>
          <w:rFonts w:hint="eastAsia" w:eastAsia="仿宋_GB2312"/>
          <w:sz w:val="32"/>
          <w:szCs w:val="32"/>
          <w:lang w:val="en-US" w:eastAsia="zh-CN"/>
        </w:rPr>
        <w:t>17.31</w:t>
      </w:r>
      <w:r>
        <w:rPr>
          <w:rFonts w:hint="eastAsia" w:eastAsia="仿宋_GB2312"/>
          <w:sz w:val="32"/>
          <w:szCs w:val="32"/>
        </w:rPr>
        <w:t>%。</w:t>
      </w:r>
      <w:r>
        <w:rPr>
          <w:rFonts w:hint="eastAsia" w:eastAsia="仿宋_GB2312"/>
          <w:sz w:val="32"/>
          <w:szCs w:val="32"/>
          <w:lang w:eastAsia="zh-CN"/>
        </w:rPr>
        <w:t>增长的</w:t>
      </w:r>
      <w:r>
        <w:rPr>
          <w:rFonts w:hint="eastAsia" w:eastAsia="仿宋_GB2312"/>
          <w:sz w:val="32"/>
          <w:szCs w:val="32"/>
          <w:lang w:val="en-US" w:eastAsia="zh-CN"/>
        </w:rPr>
        <w:t>主要原因是2025年编外长聘人员经费增加、在编人员调薪及增加了广西地矿局清廉文化教育基地（地质医院）廉政风雨桥维修加固工程项目，导致我院总收支较上年增长较多。</w:t>
      </w:r>
    </w:p>
    <w:p w14:paraId="20F3D96B">
      <w:pPr>
        <w:autoSpaceDE w:val="0"/>
        <w:autoSpaceDN w:val="0"/>
        <w:adjustRightInd w:val="0"/>
        <w:spacing w:line="500" w:lineRule="exact"/>
        <w:ind w:firstLine="640" w:firstLineChars="200"/>
        <w:jc w:val="left"/>
        <w:rPr>
          <w:rFonts w:hint="eastAsia" w:eastAsia="楷体_GB2312"/>
          <w:kern w:val="0"/>
          <w:sz w:val="32"/>
          <w:szCs w:val="32"/>
        </w:rPr>
      </w:pPr>
      <w:r>
        <w:rPr>
          <w:rFonts w:hint="eastAsia" w:eastAsia="楷体_GB2312"/>
          <w:kern w:val="0"/>
          <w:sz w:val="32"/>
          <w:szCs w:val="32"/>
        </w:rPr>
        <w:t>二、</w:t>
      </w:r>
      <w:r>
        <w:rPr>
          <w:rFonts w:hint="eastAsia" w:eastAsia="楷体_GB2312"/>
          <w:kern w:val="0"/>
          <w:sz w:val="32"/>
          <w:szCs w:val="32"/>
          <w:lang w:eastAsia="zh-CN"/>
        </w:rPr>
        <w:t>单位</w:t>
      </w:r>
      <w:r>
        <w:rPr>
          <w:rFonts w:hint="eastAsia" w:eastAsia="楷体_GB2312"/>
          <w:kern w:val="0"/>
          <w:sz w:val="32"/>
          <w:szCs w:val="32"/>
        </w:rPr>
        <w:t>预算收入总体情况说明</w:t>
      </w:r>
    </w:p>
    <w:p w14:paraId="50E5CB05">
      <w:pPr>
        <w:tabs>
          <w:tab w:val="center" w:pos="4475"/>
        </w:tabs>
        <w:spacing w:line="520" w:lineRule="exact"/>
        <w:ind w:firstLine="645"/>
        <w:rPr>
          <w:rFonts w:hint="eastAsia" w:ascii="黑体" w:eastAsia="黑体"/>
          <w:szCs w:val="32"/>
        </w:rPr>
      </w:pPr>
      <w:r>
        <w:rPr>
          <w:rFonts w:hint="eastAsia" w:ascii="仿宋_GB2312" w:hAnsi="微软雅黑" w:eastAsia="仿宋_GB2312" w:cs="宋体"/>
          <w:color w:val="333333"/>
          <w:kern w:val="0"/>
          <w:sz w:val="32"/>
          <w:szCs w:val="32"/>
        </w:rPr>
        <w:t>2025年我院收支总预算5607.45万元，同比增加了827.42万元，增长了17.31%。其中一般预算拨款</w:t>
      </w:r>
      <w:r>
        <w:rPr>
          <w:rFonts w:hint="eastAsia" w:ascii="仿宋_GB2312" w:hAnsi="微软雅黑" w:cs="宋体"/>
          <w:color w:val="333333"/>
          <w:kern w:val="0"/>
          <w:sz w:val="32"/>
          <w:szCs w:val="32"/>
          <w:lang w:val="en-US" w:eastAsia="zh-CN"/>
        </w:rPr>
        <w:t>727.87</w:t>
      </w:r>
      <w:r>
        <w:rPr>
          <w:rFonts w:hint="eastAsia" w:ascii="仿宋_GB2312" w:hAnsi="微软雅黑" w:eastAsia="仿宋_GB2312" w:cs="宋体"/>
          <w:color w:val="333333"/>
          <w:kern w:val="0"/>
          <w:sz w:val="32"/>
          <w:szCs w:val="32"/>
        </w:rPr>
        <w:t>万元，同比增加了</w:t>
      </w:r>
      <w:r>
        <w:rPr>
          <w:rFonts w:hint="eastAsia" w:ascii="仿宋_GB2312" w:hAnsi="微软雅黑" w:cs="宋体"/>
          <w:color w:val="333333"/>
          <w:kern w:val="0"/>
          <w:sz w:val="32"/>
          <w:szCs w:val="32"/>
          <w:lang w:val="en-US" w:eastAsia="zh-CN"/>
        </w:rPr>
        <w:t>277.89</w:t>
      </w:r>
      <w:r>
        <w:rPr>
          <w:rFonts w:hint="eastAsia" w:ascii="仿宋_GB2312" w:hAnsi="微软雅黑" w:eastAsia="仿宋_GB2312" w:cs="宋体"/>
          <w:color w:val="333333"/>
          <w:kern w:val="0"/>
          <w:sz w:val="32"/>
          <w:szCs w:val="32"/>
        </w:rPr>
        <w:t>万元</w:t>
      </w:r>
      <w:r>
        <w:rPr>
          <w:rFonts w:hint="eastAsia" w:ascii="仿宋_GB2312" w:hAnsi="微软雅黑" w:eastAsia="仿宋_GB2312" w:cs="宋体"/>
          <w:color w:val="333333"/>
          <w:kern w:val="0"/>
          <w:sz w:val="32"/>
          <w:szCs w:val="32"/>
          <w:highlight w:val="none"/>
        </w:rPr>
        <w:t>，增长了</w:t>
      </w:r>
      <w:r>
        <w:rPr>
          <w:rFonts w:hint="eastAsia" w:ascii="仿宋_GB2312" w:hAnsi="微软雅黑" w:cs="宋体"/>
          <w:color w:val="333333"/>
          <w:kern w:val="0"/>
          <w:sz w:val="32"/>
          <w:szCs w:val="32"/>
          <w:highlight w:val="none"/>
          <w:lang w:val="en-US" w:eastAsia="zh-CN"/>
        </w:rPr>
        <w:t>61.76</w:t>
      </w:r>
      <w:r>
        <w:rPr>
          <w:rFonts w:hint="eastAsia" w:ascii="仿宋_GB2312" w:hAnsi="微软雅黑" w:eastAsia="仿宋_GB2312" w:cs="宋体"/>
          <w:color w:val="333333"/>
          <w:kern w:val="0"/>
          <w:sz w:val="32"/>
          <w:szCs w:val="32"/>
          <w:highlight w:val="none"/>
        </w:rPr>
        <w:t>%</w:t>
      </w:r>
      <w:r>
        <w:rPr>
          <w:rFonts w:hint="eastAsia" w:ascii="仿宋_GB2312" w:hAnsi="微软雅黑" w:cs="宋体"/>
          <w:color w:val="333333"/>
          <w:kern w:val="0"/>
          <w:sz w:val="32"/>
          <w:szCs w:val="32"/>
          <w:highlight w:val="none"/>
          <w:lang w:val="en-US" w:eastAsia="zh-CN"/>
        </w:rPr>
        <w:t>，增长的主要原因是</w:t>
      </w:r>
      <w:r>
        <w:rPr>
          <w:rFonts w:hint="eastAsia" w:ascii="仿宋_GB2312" w:hAnsi="微软雅黑" w:eastAsia="仿宋_GB2312" w:cs="宋体"/>
          <w:color w:val="333333"/>
          <w:kern w:val="0"/>
          <w:sz w:val="32"/>
          <w:szCs w:val="32"/>
          <w:highlight w:val="none"/>
        </w:rPr>
        <w:t>20</w:t>
      </w:r>
      <w:r>
        <w:rPr>
          <w:rFonts w:hint="eastAsia" w:ascii="仿宋_GB2312" w:hAnsi="微软雅黑" w:cs="宋体"/>
          <w:color w:val="333333"/>
          <w:kern w:val="0"/>
          <w:sz w:val="32"/>
          <w:szCs w:val="32"/>
          <w:highlight w:val="none"/>
          <w:lang w:val="en-US" w:eastAsia="zh-CN"/>
        </w:rPr>
        <w:t>24年我院绩效工资按基准线核发，2025年一般预算拨款增加机关事业单位退休人员补贴92万元，绩效工资144万元及</w:t>
      </w:r>
      <w:r>
        <w:rPr>
          <w:rFonts w:hint="eastAsia" w:ascii="仿宋_GB2312" w:hAnsi="微软雅黑" w:cs="宋体"/>
          <w:color w:val="333333"/>
          <w:kern w:val="0"/>
          <w:sz w:val="32"/>
          <w:szCs w:val="32"/>
          <w:lang w:val="en-US" w:eastAsia="zh-CN"/>
        </w:rPr>
        <w:t>广西地矿局清廉文化教育基地（地质医院）廉政风雨桥维修加固工程41.91万元</w:t>
      </w:r>
      <w:r>
        <w:rPr>
          <w:rFonts w:hint="eastAsia" w:ascii="仿宋_GB2312" w:hAnsi="微软雅黑" w:eastAsia="仿宋_GB2312" w:cs="宋体"/>
          <w:color w:val="333333"/>
          <w:kern w:val="0"/>
          <w:sz w:val="32"/>
          <w:szCs w:val="32"/>
        </w:rPr>
        <w:t>；单位资金收入为</w:t>
      </w:r>
      <w:r>
        <w:rPr>
          <w:rFonts w:hint="eastAsia" w:ascii="仿宋_GB2312" w:hAnsi="微软雅黑" w:cs="宋体"/>
          <w:color w:val="333333"/>
          <w:kern w:val="0"/>
          <w:sz w:val="32"/>
          <w:szCs w:val="32"/>
          <w:lang w:val="en-US" w:eastAsia="zh-CN"/>
        </w:rPr>
        <w:t>4879.58</w:t>
      </w:r>
      <w:r>
        <w:rPr>
          <w:rFonts w:hint="eastAsia" w:ascii="仿宋_GB2312" w:hAnsi="微软雅黑" w:eastAsia="仿宋_GB2312" w:cs="宋体"/>
          <w:color w:val="333333"/>
          <w:kern w:val="0"/>
          <w:sz w:val="32"/>
          <w:szCs w:val="32"/>
        </w:rPr>
        <w:t>万元，同比</w:t>
      </w:r>
      <w:r>
        <w:rPr>
          <w:rFonts w:hint="eastAsia" w:ascii="仿宋_GB2312" w:hAnsi="微软雅黑" w:cs="宋体"/>
          <w:color w:val="333333"/>
          <w:kern w:val="0"/>
          <w:sz w:val="32"/>
          <w:szCs w:val="32"/>
          <w:lang w:eastAsia="zh-CN"/>
        </w:rPr>
        <w:t>增加</w:t>
      </w:r>
      <w:r>
        <w:rPr>
          <w:rFonts w:hint="eastAsia" w:ascii="仿宋_GB2312" w:hAnsi="微软雅黑" w:eastAsia="仿宋_GB2312" w:cs="宋体"/>
          <w:color w:val="333333"/>
          <w:kern w:val="0"/>
          <w:sz w:val="32"/>
          <w:szCs w:val="32"/>
        </w:rPr>
        <w:t>了</w:t>
      </w:r>
      <w:r>
        <w:rPr>
          <w:rFonts w:hint="eastAsia" w:ascii="仿宋_GB2312" w:hAnsi="微软雅黑" w:cs="宋体"/>
          <w:color w:val="333333"/>
          <w:kern w:val="0"/>
          <w:sz w:val="32"/>
          <w:szCs w:val="32"/>
          <w:lang w:val="en-US" w:eastAsia="zh-CN"/>
        </w:rPr>
        <w:t>549.53</w:t>
      </w:r>
      <w:r>
        <w:rPr>
          <w:rFonts w:hint="eastAsia" w:ascii="仿宋_GB2312" w:hAnsi="微软雅黑" w:eastAsia="仿宋_GB2312" w:cs="宋体"/>
          <w:color w:val="333333"/>
          <w:kern w:val="0"/>
          <w:sz w:val="32"/>
          <w:szCs w:val="32"/>
        </w:rPr>
        <w:t>万元，</w:t>
      </w:r>
      <w:r>
        <w:rPr>
          <w:rFonts w:hint="eastAsia" w:ascii="仿宋_GB2312" w:hAnsi="微软雅黑" w:cs="宋体"/>
          <w:color w:val="333333"/>
          <w:kern w:val="0"/>
          <w:sz w:val="32"/>
          <w:szCs w:val="32"/>
          <w:lang w:eastAsia="zh-CN"/>
        </w:rPr>
        <w:t>增长</w:t>
      </w:r>
      <w:r>
        <w:rPr>
          <w:rFonts w:hint="eastAsia" w:ascii="仿宋_GB2312" w:hAnsi="微软雅黑" w:eastAsia="仿宋_GB2312" w:cs="宋体"/>
          <w:color w:val="333333"/>
          <w:kern w:val="0"/>
          <w:sz w:val="32"/>
          <w:szCs w:val="32"/>
        </w:rPr>
        <w:t>了</w:t>
      </w:r>
      <w:r>
        <w:rPr>
          <w:rFonts w:hint="eastAsia" w:ascii="仿宋_GB2312" w:hAnsi="微软雅黑" w:cs="宋体"/>
          <w:color w:val="333333"/>
          <w:kern w:val="0"/>
          <w:sz w:val="32"/>
          <w:szCs w:val="32"/>
          <w:lang w:val="en-US" w:eastAsia="zh-CN"/>
        </w:rPr>
        <w:t>12.69</w:t>
      </w:r>
      <w:r>
        <w:rPr>
          <w:rFonts w:hint="eastAsia" w:ascii="仿宋_GB2312" w:hAnsi="微软雅黑" w:eastAsia="仿宋_GB2312" w:cs="宋体"/>
          <w:color w:val="333333"/>
          <w:kern w:val="0"/>
          <w:sz w:val="32"/>
          <w:szCs w:val="32"/>
        </w:rPr>
        <w:t>%；</w:t>
      </w:r>
      <w:r>
        <w:rPr>
          <w:rFonts w:hint="eastAsia" w:ascii="仿宋_GB2312" w:hAnsi="微软雅黑" w:cs="宋体"/>
          <w:color w:val="333333"/>
          <w:kern w:val="0"/>
          <w:sz w:val="32"/>
          <w:szCs w:val="32"/>
          <w:lang w:val="en-US" w:eastAsia="zh-CN"/>
        </w:rPr>
        <w:t>主要原因是2025年编外长聘人员经费增加、在编人员调薪</w:t>
      </w:r>
      <w:r>
        <w:rPr>
          <w:rFonts w:hint="eastAsia" w:ascii="仿宋_GB2312"/>
          <w:szCs w:val="32"/>
          <w:lang w:val="en-US" w:eastAsia="zh-CN"/>
        </w:rPr>
        <w:t>导致我院总收入较上年增长较多。</w:t>
      </w:r>
    </w:p>
    <w:p w14:paraId="5BEF2BD5">
      <w:pPr>
        <w:adjustRightInd w:val="0"/>
        <w:snapToGrid w:val="0"/>
        <w:spacing w:line="520" w:lineRule="exact"/>
        <w:ind w:right="-333" w:rightChars="-104"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w:t>
      </w:r>
      <w:r>
        <w:rPr>
          <w:rFonts w:hint="eastAsia" w:ascii="楷体_GB2312" w:hAnsi="楷体_GB2312" w:eastAsia="楷体_GB2312" w:cs="楷体_GB2312"/>
          <w:szCs w:val="32"/>
          <w:lang w:eastAsia="zh-CN"/>
        </w:rPr>
        <w:t>单位</w:t>
      </w:r>
      <w:r>
        <w:rPr>
          <w:rFonts w:hint="eastAsia" w:ascii="楷体_GB2312" w:hAnsi="楷体_GB2312" w:eastAsia="楷体_GB2312" w:cs="楷体_GB2312"/>
          <w:szCs w:val="32"/>
        </w:rPr>
        <w:t>预算支出总体情况说明</w:t>
      </w:r>
    </w:p>
    <w:p w14:paraId="6ED65304">
      <w:pPr>
        <w:tabs>
          <w:tab w:val="center" w:pos="4475"/>
        </w:tabs>
        <w:spacing w:line="520" w:lineRule="exact"/>
        <w:ind w:firstLine="645"/>
        <w:rPr>
          <w:rFonts w:hint="eastAsia" w:ascii="仿宋_GB2312" w:hAnsi="微软雅黑" w:cs="宋体"/>
          <w:color w:val="333333"/>
          <w:kern w:val="0"/>
          <w:szCs w:val="32"/>
          <w:lang w:val="en-US" w:eastAsia="zh-CN"/>
        </w:rPr>
      </w:pPr>
      <w:r>
        <w:rPr>
          <w:rFonts w:hint="eastAsia" w:ascii="仿宋_GB2312" w:hAnsi="微软雅黑" w:cs="宋体"/>
          <w:color w:val="333333"/>
          <w:kern w:val="0"/>
          <w:szCs w:val="32"/>
          <w:lang w:val="en-US" w:eastAsia="zh-CN"/>
        </w:rPr>
        <w:t>2025年我院</w:t>
      </w:r>
      <w:r>
        <w:rPr>
          <w:rFonts w:hint="eastAsia" w:ascii="仿宋_GB2312" w:hAnsi="微软雅黑" w:eastAsia="仿宋_GB2312" w:cs="宋体"/>
          <w:color w:val="333333"/>
          <w:kern w:val="0"/>
          <w:sz w:val="32"/>
          <w:szCs w:val="32"/>
        </w:rPr>
        <w:t>总</w:t>
      </w:r>
      <w:r>
        <w:rPr>
          <w:rFonts w:hint="eastAsia" w:ascii="仿宋_GB2312" w:hAnsi="微软雅黑" w:cs="宋体"/>
          <w:color w:val="333333"/>
          <w:kern w:val="0"/>
          <w:sz w:val="32"/>
          <w:szCs w:val="32"/>
          <w:lang w:eastAsia="zh-CN"/>
        </w:rPr>
        <w:t>支出</w:t>
      </w:r>
      <w:r>
        <w:rPr>
          <w:rFonts w:hint="eastAsia" w:ascii="仿宋_GB2312" w:hAnsi="微软雅黑" w:eastAsia="仿宋_GB2312" w:cs="宋体"/>
          <w:color w:val="333333"/>
          <w:kern w:val="0"/>
          <w:sz w:val="32"/>
          <w:szCs w:val="32"/>
        </w:rPr>
        <w:t>5607.45万元</w:t>
      </w:r>
      <w:r>
        <w:rPr>
          <w:rFonts w:hint="eastAsia" w:ascii="仿宋_GB2312" w:hAnsi="微软雅黑" w:cs="宋体"/>
          <w:color w:val="333333"/>
          <w:kern w:val="0"/>
          <w:sz w:val="32"/>
          <w:szCs w:val="32"/>
          <w:lang w:eastAsia="zh-CN"/>
        </w:rPr>
        <w:t>，较上年增长</w:t>
      </w:r>
      <w:r>
        <w:rPr>
          <w:rFonts w:hint="eastAsia" w:ascii="仿宋_GB2312" w:hAnsi="微软雅黑" w:eastAsia="仿宋_GB2312" w:cs="宋体"/>
          <w:color w:val="333333"/>
          <w:kern w:val="0"/>
          <w:sz w:val="32"/>
          <w:szCs w:val="32"/>
        </w:rPr>
        <w:t>17.31</w:t>
      </w:r>
      <w:r>
        <w:rPr>
          <w:rFonts w:hint="eastAsia" w:ascii="仿宋_GB2312" w:hAnsi="微软雅黑" w:cs="宋体"/>
          <w:color w:val="333333"/>
          <w:kern w:val="0"/>
          <w:sz w:val="32"/>
          <w:szCs w:val="32"/>
          <w:lang w:val="en-US" w:eastAsia="zh-CN"/>
        </w:rPr>
        <w:t xml:space="preserve"> %，主要原因是2025年编外长聘人员经费增加、在编人员调薪及增加了广西地矿局清廉文化教育基地（地质医院）廉政风雨桥维修加固工程项目</w:t>
      </w:r>
      <w:r>
        <w:rPr>
          <w:rFonts w:hint="eastAsia" w:ascii="仿宋_GB2312" w:hAnsi="微软雅黑" w:cs="宋体"/>
          <w:color w:val="333333"/>
          <w:kern w:val="0"/>
          <w:szCs w:val="32"/>
          <w:lang w:val="en-US" w:eastAsia="zh-CN"/>
        </w:rPr>
        <w:t>支出，导致我院总支出较上年增长较多。</w:t>
      </w:r>
    </w:p>
    <w:p w14:paraId="541A2112">
      <w:pPr>
        <w:spacing w:line="500" w:lineRule="exact"/>
        <w:ind w:firstLine="640" w:firstLineChars="200"/>
        <w:rPr>
          <w:rFonts w:hint="eastAsia"/>
          <w:lang w:val="en-US" w:eastAsia="zh-CN"/>
        </w:rPr>
      </w:pPr>
      <w:r>
        <w:rPr>
          <w:rFonts w:hint="eastAsia" w:eastAsia="仿宋_GB2312"/>
          <w:sz w:val="32"/>
          <w:szCs w:val="32"/>
          <w:highlight w:val="none"/>
        </w:rPr>
        <w:t>（一）总支出分类情况说明</w:t>
      </w:r>
    </w:p>
    <w:p w14:paraId="2F19AC84">
      <w:pPr>
        <w:numPr>
          <w:ilvl w:val="-1"/>
          <w:numId w:val="0"/>
        </w:numPr>
        <w:tabs>
          <w:tab w:val="center" w:pos="4475"/>
        </w:tabs>
        <w:spacing w:line="520" w:lineRule="exact"/>
        <w:ind w:firstLine="645" w:firstLineChars="0"/>
        <w:rPr>
          <w:rFonts w:hint="eastAsia" w:ascii="仿宋_GB2312" w:hAnsi="微软雅黑" w:cs="宋体"/>
          <w:color w:val="333333"/>
          <w:kern w:val="0"/>
          <w:szCs w:val="32"/>
        </w:rPr>
      </w:pPr>
      <w:r>
        <w:rPr>
          <w:rFonts w:hint="eastAsia"/>
          <w:sz w:val="32"/>
          <w:szCs w:val="32"/>
          <w:lang w:val="en-US" w:eastAsia="zh-CN"/>
        </w:rPr>
        <w:t>1</w:t>
      </w:r>
      <w:r>
        <w:rPr>
          <w:rFonts w:hint="eastAsia" w:eastAsia="仿宋_GB2312"/>
          <w:sz w:val="32"/>
          <w:szCs w:val="32"/>
        </w:rPr>
        <w:t>.</w:t>
      </w:r>
      <w:r>
        <w:rPr>
          <w:rFonts w:hint="eastAsia" w:ascii="仿宋_GB2312" w:hAnsi="微软雅黑" w:eastAsia="仿宋_GB2312" w:cs="宋体"/>
          <w:color w:val="333333"/>
          <w:kern w:val="0"/>
          <w:sz w:val="32"/>
          <w:szCs w:val="32"/>
        </w:rPr>
        <w:t>按支出功能分类科目划分，共分为</w:t>
      </w:r>
      <w:r>
        <w:rPr>
          <w:rFonts w:hint="eastAsia" w:ascii="仿宋_GB2312" w:hAnsi="微软雅黑" w:cs="宋体"/>
          <w:color w:val="333333"/>
          <w:kern w:val="0"/>
          <w:sz w:val="32"/>
          <w:szCs w:val="32"/>
          <w:lang w:eastAsia="zh-CN"/>
        </w:rPr>
        <w:t>六</w:t>
      </w:r>
      <w:r>
        <w:rPr>
          <w:rFonts w:hint="eastAsia" w:ascii="仿宋_GB2312" w:hAnsi="微软雅黑" w:eastAsia="仿宋_GB2312" w:cs="宋体"/>
          <w:color w:val="333333"/>
          <w:kern w:val="0"/>
          <w:sz w:val="32"/>
          <w:szCs w:val="32"/>
        </w:rPr>
        <w:t>类，其中：</w:t>
      </w:r>
    </w:p>
    <w:p w14:paraId="21F69394">
      <w:pPr>
        <w:numPr>
          <w:ilvl w:val="-1"/>
          <w:numId w:val="0"/>
        </w:numPr>
        <w:tabs>
          <w:tab w:val="center" w:pos="4475"/>
        </w:tabs>
        <w:spacing w:line="520" w:lineRule="exact"/>
        <w:ind w:firstLine="645" w:firstLineChars="0"/>
        <w:rPr>
          <w:rFonts w:hint="eastAsia" w:ascii="仿宋_GB2312" w:hAnsi="微软雅黑" w:eastAsia="仿宋_GB2312" w:cs="宋体"/>
          <w:color w:val="333333"/>
          <w:kern w:val="0"/>
          <w:sz w:val="32"/>
          <w:szCs w:val="32"/>
          <w:lang w:val="en-US" w:eastAsia="zh-CN"/>
        </w:rPr>
      </w:pPr>
      <w:r>
        <w:rPr>
          <w:rFonts w:eastAsia="仿宋_GB2312"/>
          <w:sz w:val="32"/>
          <w:szCs w:val="32"/>
        </w:rPr>
        <w:t>（</w:t>
      </w:r>
      <w:r>
        <w:rPr>
          <w:rFonts w:hint="eastAsia" w:eastAsia="仿宋_GB2312"/>
          <w:sz w:val="32"/>
          <w:szCs w:val="32"/>
        </w:rPr>
        <w:t>1</w:t>
      </w:r>
      <w:r>
        <w:rPr>
          <w:rFonts w:eastAsia="仿宋_GB2312"/>
          <w:sz w:val="32"/>
          <w:szCs w:val="32"/>
        </w:rPr>
        <w:t>）</w:t>
      </w:r>
      <w:r>
        <w:rPr>
          <w:rFonts w:hint="eastAsia" w:ascii="仿宋_GB2312" w:hAnsi="微软雅黑" w:cs="宋体"/>
          <w:color w:val="333333"/>
          <w:kern w:val="0"/>
          <w:sz w:val="32"/>
          <w:szCs w:val="32"/>
          <w:lang w:val="en-US" w:eastAsia="zh-CN"/>
        </w:rPr>
        <w:t>事业单位离退休52.9万元，</w:t>
      </w:r>
      <w:r>
        <w:rPr>
          <w:rFonts w:hint="eastAsia" w:ascii="仿宋_GB2312" w:hAnsi="微软雅黑" w:eastAsia="仿宋_GB2312" w:cs="宋体"/>
          <w:color w:val="333333"/>
          <w:kern w:val="0"/>
          <w:sz w:val="32"/>
          <w:szCs w:val="32"/>
        </w:rPr>
        <w:t>占支出总预算</w:t>
      </w:r>
      <w:r>
        <w:rPr>
          <w:rFonts w:hint="eastAsia" w:ascii="仿宋_GB2312" w:hAnsi="微软雅黑" w:cs="宋体"/>
          <w:color w:val="333333"/>
          <w:kern w:val="0"/>
          <w:sz w:val="32"/>
          <w:szCs w:val="32"/>
          <w:lang w:val="en-US" w:eastAsia="zh-CN"/>
        </w:rPr>
        <w:t>0.94</w:t>
      </w:r>
      <w:r>
        <w:rPr>
          <w:rFonts w:hint="eastAsia" w:ascii="仿宋_GB2312" w:hAnsi="微软雅黑" w:eastAsia="仿宋_GB2312" w:cs="宋体"/>
          <w:color w:val="333333"/>
          <w:kern w:val="0"/>
          <w:sz w:val="32"/>
          <w:szCs w:val="32"/>
        </w:rPr>
        <w:t>%，同比增加</w:t>
      </w:r>
      <w:r>
        <w:rPr>
          <w:rFonts w:hint="eastAsia" w:ascii="仿宋_GB2312" w:hAnsi="微软雅黑" w:cs="宋体"/>
          <w:color w:val="333333"/>
          <w:kern w:val="0"/>
          <w:sz w:val="32"/>
          <w:szCs w:val="32"/>
          <w:lang w:val="en-US" w:eastAsia="zh-CN"/>
        </w:rPr>
        <w:t>34.6</w:t>
      </w:r>
      <w:r>
        <w:rPr>
          <w:rFonts w:hint="eastAsia" w:ascii="仿宋_GB2312" w:hAnsi="微软雅黑" w:eastAsia="仿宋_GB2312" w:cs="宋体"/>
          <w:color w:val="333333"/>
          <w:kern w:val="0"/>
          <w:sz w:val="32"/>
          <w:szCs w:val="32"/>
        </w:rPr>
        <w:t>万元，增长了</w:t>
      </w:r>
      <w:r>
        <w:rPr>
          <w:rFonts w:hint="eastAsia" w:ascii="仿宋_GB2312" w:hAnsi="微软雅黑" w:cs="宋体"/>
          <w:color w:val="333333"/>
          <w:kern w:val="0"/>
          <w:sz w:val="32"/>
          <w:szCs w:val="32"/>
          <w:lang w:val="en-US" w:eastAsia="zh-CN"/>
        </w:rPr>
        <w:t>189.07</w:t>
      </w:r>
      <w:r>
        <w:rPr>
          <w:rFonts w:hint="eastAsia" w:ascii="仿宋_GB2312" w:hAnsi="微软雅黑" w:eastAsia="仿宋_GB2312" w:cs="宋体"/>
          <w:color w:val="333333"/>
          <w:kern w:val="0"/>
          <w:sz w:val="32"/>
          <w:szCs w:val="32"/>
        </w:rPr>
        <w:t>%</w:t>
      </w:r>
      <w:r>
        <w:rPr>
          <w:rFonts w:hint="eastAsia" w:ascii="仿宋_GB2312" w:hAnsi="微软雅黑" w:cs="宋体"/>
          <w:color w:val="333333"/>
          <w:kern w:val="0"/>
          <w:sz w:val="32"/>
          <w:szCs w:val="32"/>
          <w:lang w:eastAsia="zh-CN"/>
        </w:rPr>
        <w:t>。</w:t>
      </w:r>
    </w:p>
    <w:p w14:paraId="585C4557">
      <w:pPr>
        <w:tabs>
          <w:tab w:val="center" w:pos="4475"/>
        </w:tabs>
        <w:spacing w:line="520" w:lineRule="exact"/>
        <w:ind w:firstLine="645"/>
        <w:rPr>
          <w:rFonts w:hint="eastAsia" w:ascii="仿宋_GB2312" w:hAnsi="微软雅黑" w:eastAsia="仿宋_GB2312" w:cs="宋体"/>
          <w:color w:val="333333"/>
          <w:kern w:val="0"/>
          <w:szCs w:val="32"/>
          <w:lang w:val="en-US" w:eastAsia="zh-CN"/>
        </w:rPr>
      </w:pPr>
      <w:r>
        <w:rPr>
          <w:rFonts w:eastAsia="仿宋_GB2312"/>
          <w:sz w:val="32"/>
          <w:szCs w:val="32"/>
        </w:rPr>
        <w:t>（</w:t>
      </w:r>
      <w:r>
        <w:rPr>
          <w:rFonts w:hint="eastAsia" w:eastAsia="仿宋_GB2312"/>
          <w:sz w:val="32"/>
          <w:szCs w:val="32"/>
        </w:rPr>
        <w:t>2</w:t>
      </w:r>
      <w:r>
        <w:rPr>
          <w:rFonts w:eastAsia="仿宋_GB2312"/>
          <w:sz w:val="32"/>
          <w:szCs w:val="32"/>
        </w:rPr>
        <w:t>）</w:t>
      </w:r>
      <w:r>
        <w:rPr>
          <w:rFonts w:hint="eastAsia" w:ascii="仿宋_GB2312" w:hAnsi="微软雅黑" w:cs="宋体"/>
          <w:color w:val="333333"/>
          <w:kern w:val="0"/>
          <w:szCs w:val="32"/>
          <w:lang w:val="en-US" w:eastAsia="zh-CN"/>
        </w:rPr>
        <w:t>机关事业单位基本养老保险缴费支出57.28万元，</w:t>
      </w:r>
      <w:r>
        <w:rPr>
          <w:rFonts w:hint="eastAsia" w:ascii="仿宋_GB2312" w:hAnsi="微软雅黑" w:eastAsia="仿宋_GB2312" w:cs="宋体"/>
          <w:color w:val="333333"/>
          <w:kern w:val="0"/>
          <w:sz w:val="32"/>
          <w:szCs w:val="32"/>
        </w:rPr>
        <w:t>占支出总预算</w:t>
      </w:r>
      <w:r>
        <w:rPr>
          <w:rFonts w:hint="eastAsia" w:ascii="仿宋_GB2312" w:hAnsi="微软雅黑" w:cs="宋体"/>
          <w:color w:val="333333"/>
          <w:kern w:val="0"/>
          <w:sz w:val="32"/>
          <w:szCs w:val="32"/>
          <w:lang w:val="en-US" w:eastAsia="zh-CN"/>
        </w:rPr>
        <w:t>1.02</w:t>
      </w:r>
      <w:r>
        <w:rPr>
          <w:rFonts w:hint="eastAsia" w:ascii="仿宋_GB2312" w:hAnsi="微软雅黑" w:eastAsia="仿宋_GB2312" w:cs="宋体"/>
          <w:color w:val="333333"/>
          <w:kern w:val="0"/>
          <w:sz w:val="32"/>
          <w:szCs w:val="32"/>
        </w:rPr>
        <w:t>%，同比增加</w:t>
      </w:r>
      <w:r>
        <w:rPr>
          <w:rFonts w:hint="eastAsia" w:ascii="仿宋_GB2312" w:hAnsi="微软雅黑" w:cs="宋体"/>
          <w:color w:val="333333"/>
          <w:kern w:val="0"/>
          <w:sz w:val="32"/>
          <w:szCs w:val="32"/>
          <w:lang w:val="en-US" w:eastAsia="zh-CN"/>
        </w:rPr>
        <w:t>1.73</w:t>
      </w:r>
      <w:r>
        <w:rPr>
          <w:rFonts w:hint="eastAsia" w:ascii="仿宋_GB2312" w:hAnsi="微软雅黑" w:eastAsia="仿宋_GB2312" w:cs="宋体"/>
          <w:color w:val="333333"/>
          <w:kern w:val="0"/>
          <w:sz w:val="32"/>
          <w:szCs w:val="32"/>
        </w:rPr>
        <w:t>万元，增长了</w:t>
      </w:r>
      <w:r>
        <w:rPr>
          <w:rFonts w:hint="eastAsia" w:ascii="仿宋_GB2312" w:hAnsi="微软雅黑" w:cs="宋体"/>
          <w:color w:val="333333"/>
          <w:kern w:val="0"/>
          <w:sz w:val="32"/>
          <w:szCs w:val="32"/>
          <w:lang w:val="en-US" w:eastAsia="zh-CN"/>
        </w:rPr>
        <w:t>3.11</w:t>
      </w:r>
      <w:r>
        <w:rPr>
          <w:rFonts w:hint="eastAsia" w:ascii="仿宋_GB2312" w:hAnsi="微软雅黑" w:eastAsia="仿宋_GB2312" w:cs="宋体"/>
          <w:color w:val="333333"/>
          <w:kern w:val="0"/>
          <w:sz w:val="32"/>
          <w:szCs w:val="32"/>
        </w:rPr>
        <w:t>%</w:t>
      </w:r>
      <w:r>
        <w:rPr>
          <w:rFonts w:hint="eastAsia" w:ascii="仿宋_GB2312" w:hAnsi="微软雅黑" w:cs="宋体"/>
          <w:color w:val="333333"/>
          <w:kern w:val="0"/>
          <w:sz w:val="32"/>
          <w:szCs w:val="32"/>
          <w:lang w:eastAsia="zh-CN"/>
        </w:rPr>
        <w:t>。</w:t>
      </w:r>
    </w:p>
    <w:p w14:paraId="54BCD175">
      <w:pPr>
        <w:tabs>
          <w:tab w:val="center" w:pos="4475"/>
        </w:tabs>
        <w:spacing w:line="520" w:lineRule="exact"/>
        <w:ind w:firstLine="645" w:firstLineChars="0"/>
        <w:rPr>
          <w:rFonts w:hint="eastAsia" w:ascii="仿宋_GB2312" w:hAnsi="微软雅黑" w:eastAsia="仿宋_GB2312" w:cs="宋体"/>
          <w:color w:val="333333"/>
          <w:kern w:val="0"/>
          <w:sz w:val="32"/>
          <w:szCs w:val="32"/>
        </w:rPr>
      </w:pPr>
      <w:r>
        <w:rPr>
          <w:rFonts w:eastAsia="仿宋_GB2312"/>
          <w:sz w:val="32"/>
          <w:szCs w:val="32"/>
        </w:rPr>
        <w:t>（</w:t>
      </w:r>
      <w:r>
        <w:rPr>
          <w:rFonts w:hint="eastAsia"/>
          <w:sz w:val="32"/>
          <w:szCs w:val="32"/>
          <w:lang w:val="en-US" w:eastAsia="zh-CN"/>
        </w:rPr>
        <w:t>3</w:t>
      </w:r>
      <w:r>
        <w:rPr>
          <w:rFonts w:eastAsia="仿宋_GB2312"/>
          <w:sz w:val="32"/>
          <w:szCs w:val="32"/>
        </w:rPr>
        <w:t>）</w:t>
      </w:r>
      <w:r>
        <w:rPr>
          <w:rFonts w:hint="eastAsia" w:ascii="仿宋_GB2312" w:hAnsi="微软雅黑" w:eastAsia="仿宋_GB2312" w:cs="宋体"/>
          <w:color w:val="333333"/>
          <w:kern w:val="0"/>
          <w:sz w:val="32"/>
          <w:szCs w:val="32"/>
        </w:rPr>
        <w:t>机关事业单位职业年金缴费支出</w:t>
      </w:r>
      <w:r>
        <w:rPr>
          <w:rFonts w:hint="eastAsia" w:ascii="仿宋_GB2312" w:hAnsi="微软雅黑" w:cs="宋体"/>
          <w:color w:val="333333"/>
          <w:kern w:val="0"/>
          <w:sz w:val="32"/>
          <w:szCs w:val="32"/>
          <w:lang w:val="en-US" w:eastAsia="zh-CN"/>
        </w:rPr>
        <w:t>28.64</w:t>
      </w:r>
      <w:r>
        <w:rPr>
          <w:rFonts w:hint="eastAsia" w:ascii="仿宋_GB2312" w:hAnsi="微软雅黑" w:eastAsia="仿宋_GB2312" w:cs="宋体"/>
          <w:color w:val="333333"/>
          <w:kern w:val="0"/>
          <w:sz w:val="32"/>
          <w:szCs w:val="32"/>
        </w:rPr>
        <w:t>万元，占支出总预算</w:t>
      </w:r>
      <w:r>
        <w:rPr>
          <w:rFonts w:hint="eastAsia" w:ascii="仿宋_GB2312" w:hAnsi="微软雅黑" w:cs="宋体"/>
          <w:color w:val="333333"/>
          <w:kern w:val="0"/>
          <w:sz w:val="32"/>
          <w:szCs w:val="32"/>
          <w:lang w:val="en-US" w:eastAsia="zh-CN"/>
        </w:rPr>
        <w:t>0.51</w:t>
      </w:r>
      <w:r>
        <w:rPr>
          <w:rFonts w:hint="eastAsia" w:ascii="仿宋_GB2312" w:hAnsi="微软雅黑" w:eastAsia="仿宋_GB2312" w:cs="宋体"/>
          <w:color w:val="333333"/>
          <w:kern w:val="0"/>
          <w:sz w:val="32"/>
          <w:szCs w:val="32"/>
        </w:rPr>
        <w:t>%，同比增加</w:t>
      </w:r>
      <w:r>
        <w:rPr>
          <w:rFonts w:hint="eastAsia" w:ascii="仿宋_GB2312" w:hAnsi="微软雅黑" w:cs="宋体"/>
          <w:color w:val="333333"/>
          <w:kern w:val="0"/>
          <w:sz w:val="32"/>
          <w:szCs w:val="32"/>
          <w:lang w:val="en-US" w:eastAsia="zh-CN"/>
        </w:rPr>
        <w:t>0.86</w:t>
      </w:r>
      <w:r>
        <w:rPr>
          <w:rFonts w:hint="eastAsia" w:ascii="仿宋_GB2312" w:hAnsi="微软雅黑" w:eastAsia="仿宋_GB2312" w:cs="宋体"/>
          <w:color w:val="333333"/>
          <w:kern w:val="0"/>
          <w:sz w:val="32"/>
          <w:szCs w:val="32"/>
        </w:rPr>
        <w:t>万元，增长了</w:t>
      </w:r>
      <w:r>
        <w:rPr>
          <w:rFonts w:hint="eastAsia" w:ascii="仿宋_GB2312" w:hAnsi="微软雅黑" w:cs="宋体"/>
          <w:color w:val="333333"/>
          <w:kern w:val="0"/>
          <w:sz w:val="32"/>
          <w:szCs w:val="32"/>
          <w:lang w:val="en-US" w:eastAsia="zh-CN"/>
        </w:rPr>
        <w:t>3.09</w:t>
      </w:r>
      <w:r>
        <w:rPr>
          <w:rFonts w:hint="eastAsia" w:ascii="仿宋_GB2312" w:hAnsi="微软雅黑" w:eastAsia="仿宋_GB2312" w:cs="宋体"/>
          <w:color w:val="333333"/>
          <w:kern w:val="0"/>
          <w:sz w:val="32"/>
          <w:szCs w:val="32"/>
        </w:rPr>
        <w:t>%。</w:t>
      </w:r>
    </w:p>
    <w:p w14:paraId="2AD41E28">
      <w:pPr>
        <w:tabs>
          <w:tab w:val="center" w:pos="4475"/>
        </w:tabs>
        <w:spacing w:line="520" w:lineRule="exact"/>
        <w:ind w:firstLine="645" w:firstLineChars="0"/>
        <w:rPr>
          <w:rFonts w:hint="eastAsia" w:ascii="仿宋_GB2312" w:hAnsi="微软雅黑" w:eastAsia="仿宋_GB2312" w:cs="宋体"/>
          <w:color w:val="333333"/>
          <w:kern w:val="0"/>
          <w:sz w:val="32"/>
          <w:szCs w:val="32"/>
        </w:rPr>
      </w:pPr>
      <w:r>
        <w:rPr>
          <w:rFonts w:eastAsia="仿宋_GB2312"/>
          <w:sz w:val="32"/>
          <w:szCs w:val="32"/>
        </w:rPr>
        <w:t>（</w:t>
      </w:r>
      <w:r>
        <w:rPr>
          <w:rFonts w:hint="eastAsia"/>
          <w:sz w:val="32"/>
          <w:szCs w:val="32"/>
          <w:lang w:val="en-US" w:eastAsia="zh-CN"/>
        </w:rPr>
        <w:t>4</w:t>
      </w:r>
      <w:r>
        <w:rPr>
          <w:rFonts w:eastAsia="仿宋_GB2312"/>
          <w:sz w:val="32"/>
          <w:szCs w:val="32"/>
        </w:rPr>
        <w:t>）</w:t>
      </w:r>
      <w:r>
        <w:rPr>
          <w:rFonts w:hint="eastAsia" w:ascii="仿宋_GB2312" w:hAnsi="微软雅黑" w:eastAsia="仿宋_GB2312" w:cs="宋体"/>
          <w:color w:val="333333"/>
          <w:kern w:val="0"/>
          <w:sz w:val="32"/>
          <w:szCs w:val="32"/>
        </w:rPr>
        <w:t>事业单位医疗</w:t>
      </w:r>
      <w:r>
        <w:rPr>
          <w:rFonts w:hint="eastAsia" w:ascii="仿宋_GB2312" w:hAnsi="微软雅黑" w:cs="宋体"/>
          <w:color w:val="333333"/>
          <w:kern w:val="0"/>
          <w:sz w:val="32"/>
          <w:szCs w:val="32"/>
          <w:lang w:val="en-US" w:eastAsia="zh-CN"/>
        </w:rPr>
        <w:t>27.93</w:t>
      </w:r>
      <w:r>
        <w:rPr>
          <w:rFonts w:hint="eastAsia" w:ascii="仿宋_GB2312" w:hAnsi="微软雅黑" w:eastAsia="仿宋_GB2312" w:cs="宋体"/>
          <w:color w:val="333333"/>
          <w:kern w:val="0"/>
          <w:sz w:val="32"/>
          <w:szCs w:val="32"/>
        </w:rPr>
        <w:t>万元，占总预算</w:t>
      </w:r>
      <w:r>
        <w:rPr>
          <w:rFonts w:hint="eastAsia" w:ascii="仿宋_GB2312" w:hAnsi="微软雅黑" w:cs="宋体"/>
          <w:color w:val="333333"/>
          <w:kern w:val="0"/>
          <w:sz w:val="32"/>
          <w:szCs w:val="32"/>
          <w:lang w:val="en-US" w:eastAsia="zh-CN"/>
        </w:rPr>
        <w:t>0.49</w:t>
      </w:r>
      <w:r>
        <w:rPr>
          <w:rFonts w:hint="eastAsia" w:ascii="仿宋_GB2312" w:hAnsi="微软雅黑" w:eastAsia="仿宋_GB2312" w:cs="宋体"/>
          <w:color w:val="333333"/>
          <w:kern w:val="0"/>
          <w:sz w:val="32"/>
          <w:szCs w:val="32"/>
        </w:rPr>
        <w:t>%，同比增加</w:t>
      </w:r>
      <w:r>
        <w:rPr>
          <w:rFonts w:hint="eastAsia" w:ascii="仿宋_GB2312" w:hAnsi="微软雅黑" w:cs="宋体"/>
          <w:color w:val="333333"/>
          <w:kern w:val="0"/>
          <w:sz w:val="32"/>
          <w:szCs w:val="32"/>
          <w:lang w:val="en-US" w:eastAsia="zh-CN"/>
        </w:rPr>
        <w:t>0.85</w:t>
      </w:r>
      <w:r>
        <w:rPr>
          <w:rFonts w:hint="eastAsia" w:ascii="仿宋_GB2312" w:hAnsi="微软雅黑" w:eastAsia="仿宋_GB2312" w:cs="宋体"/>
          <w:color w:val="333333"/>
          <w:kern w:val="0"/>
          <w:sz w:val="32"/>
          <w:szCs w:val="32"/>
        </w:rPr>
        <w:t>万元，增长了</w:t>
      </w:r>
      <w:r>
        <w:rPr>
          <w:rFonts w:hint="eastAsia" w:ascii="仿宋_GB2312" w:hAnsi="微软雅黑" w:cs="宋体"/>
          <w:color w:val="333333"/>
          <w:kern w:val="0"/>
          <w:sz w:val="32"/>
          <w:szCs w:val="32"/>
          <w:lang w:val="en-US" w:eastAsia="zh-CN"/>
        </w:rPr>
        <w:t>3.14</w:t>
      </w:r>
      <w:r>
        <w:rPr>
          <w:rFonts w:hint="eastAsia" w:ascii="仿宋_GB2312" w:hAnsi="微软雅黑" w:eastAsia="仿宋_GB2312" w:cs="宋体"/>
          <w:color w:val="333333"/>
          <w:kern w:val="0"/>
          <w:sz w:val="32"/>
          <w:szCs w:val="32"/>
        </w:rPr>
        <w:t>%。</w:t>
      </w:r>
    </w:p>
    <w:p w14:paraId="2A23EB6C">
      <w:pPr>
        <w:tabs>
          <w:tab w:val="center" w:pos="4475"/>
        </w:tabs>
        <w:spacing w:line="520" w:lineRule="exact"/>
        <w:ind w:firstLine="645" w:firstLineChars="0"/>
        <w:rPr>
          <w:rFonts w:hint="eastAsia" w:ascii="仿宋_GB2312" w:hAnsi="微软雅黑" w:eastAsia="仿宋_GB2312" w:cs="宋体"/>
          <w:color w:val="333333"/>
          <w:kern w:val="0"/>
          <w:sz w:val="32"/>
          <w:szCs w:val="32"/>
        </w:rPr>
      </w:pPr>
      <w:r>
        <w:rPr>
          <w:rFonts w:eastAsia="仿宋_GB2312"/>
          <w:sz w:val="32"/>
          <w:szCs w:val="32"/>
        </w:rPr>
        <w:t>（</w:t>
      </w:r>
      <w:r>
        <w:rPr>
          <w:rFonts w:hint="eastAsia"/>
          <w:sz w:val="32"/>
          <w:szCs w:val="32"/>
          <w:lang w:val="en-US" w:eastAsia="zh-CN"/>
        </w:rPr>
        <w:t>5</w:t>
      </w:r>
      <w:r>
        <w:rPr>
          <w:rFonts w:eastAsia="仿宋_GB2312"/>
          <w:sz w:val="32"/>
          <w:szCs w:val="32"/>
        </w:rPr>
        <w:t>）</w:t>
      </w:r>
      <w:r>
        <w:rPr>
          <w:rFonts w:hint="eastAsia" w:ascii="仿宋_GB2312" w:hAnsi="微软雅黑" w:eastAsia="仿宋_GB2312" w:cs="宋体"/>
          <w:color w:val="333333"/>
          <w:kern w:val="0"/>
          <w:sz w:val="32"/>
          <w:szCs w:val="32"/>
        </w:rPr>
        <w:t>其他资源勘探业支出</w:t>
      </w:r>
      <w:r>
        <w:rPr>
          <w:rFonts w:hint="eastAsia" w:ascii="仿宋_GB2312" w:hAnsi="微软雅黑" w:cs="宋体"/>
          <w:color w:val="333333"/>
          <w:kern w:val="0"/>
          <w:sz w:val="32"/>
          <w:szCs w:val="32"/>
          <w:lang w:val="en-US" w:eastAsia="zh-CN"/>
        </w:rPr>
        <w:t>5397.73</w:t>
      </w:r>
      <w:r>
        <w:rPr>
          <w:rFonts w:hint="eastAsia" w:ascii="仿宋_GB2312" w:hAnsi="微软雅黑" w:eastAsia="仿宋_GB2312" w:cs="宋体"/>
          <w:color w:val="333333"/>
          <w:kern w:val="0"/>
          <w:sz w:val="32"/>
          <w:szCs w:val="32"/>
        </w:rPr>
        <w:t>万元，占支出总预算</w:t>
      </w:r>
      <w:r>
        <w:rPr>
          <w:rFonts w:hint="eastAsia" w:ascii="仿宋_GB2312" w:hAnsi="微软雅黑" w:cs="宋体"/>
          <w:color w:val="333333"/>
          <w:kern w:val="0"/>
          <w:sz w:val="32"/>
          <w:szCs w:val="32"/>
          <w:lang w:val="en-US" w:eastAsia="zh-CN"/>
        </w:rPr>
        <w:t>96.26</w:t>
      </w:r>
      <w:r>
        <w:rPr>
          <w:rFonts w:hint="eastAsia" w:ascii="仿宋_GB2312" w:hAnsi="微软雅黑" w:eastAsia="仿宋_GB2312" w:cs="宋体"/>
          <w:color w:val="333333"/>
          <w:kern w:val="0"/>
          <w:sz w:val="32"/>
          <w:szCs w:val="32"/>
        </w:rPr>
        <w:t>%，同比</w:t>
      </w:r>
      <w:r>
        <w:rPr>
          <w:rFonts w:hint="eastAsia" w:ascii="仿宋_GB2312" w:hAnsi="微软雅黑" w:cs="宋体"/>
          <w:color w:val="333333"/>
          <w:kern w:val="0"/>
          <w:sz w:val="32"/>
          <w:szCs w:val="32"/>
          <w:lang w:eastAsia="zh-CN"/>
        </w:rPr>
        <w:t>增加</w:t>
      </w:r>
      <w:r>
        <w:rPr>
          <w:rFonts w:hint="eastAsia" w:ascii="仿宋_GB2312" w:hAnsi="微软雅黑" w:cs="宋体"/>
          <w:color w:val="333333"/>
          <w:kern w:val="0"/>
          <w:sz w:val="32"/>
          <w:szCs w:val="32"/>
          <w:lang w:val="en-US" w:eastAsia="zh-CN"/>
        </w:rPr>
        <w:t>788.07</w:t>
      </w:r>
      <w:r>
        <w:rPr>
          <w:rFonts w:hint="eastAsia" w:ascii="仿宋_GB2312" w:hAnsi="微软雅黑" w:eastAsia="仿宋_GB2312" w:cs="宋体"/>
          <w:color w:val="333333"/>
          <w:kern w:val="0"/>
          <w:sz w:val="32"/>
          <w:szCs w:val="32"/>
        </w:rPr>
        <w:t>万元，</w:t>
      </w:r>
      <w:r>
        <w:rPr>
          <w:rFonts w:hint="eastAsia" w:ascii="仿宋_GB2312" w:hAnsi="微软雅黑" w:cs="宋体"/>
          <w:color w:val="333333"/>
          <w:kern w:val="0"/>
          <w:sz w:val="32"/>
          <w:szCs w:val="32"/>
          <w:lang w:eastAsia="zh-CN"/>
        </w:rPr>
        <w:t>增长</w:t>
      </w:r>
      <w:r>
        <w:rPr>
          <w:rFonts w:hint="eastAsia" w:ascii="仿宋_GB2312" w:hAnsi="微软雅黑" w:eastAsia="仿宋_GB2312" w:cs="宋体"/>
          <w:color w:val="333333"/>
          <w:kern w:val="0"/>
          <w:sz w:val="32"/>
          <w:szCs w:val="32"/>
        </w:rPr>
        <w:t>了</w:t>
      </w:r>
      <w:r>
        <w:rPr>
          <w:rFonts w:hint="eastAsia" w:ascii="仿宋_GB2312" w:hAnsi="微软雅黑" w:cs="宋体"/>
          <w:color w:val="333333"/>
          <w:kern w:val="0"/>
          <w:sz w:val="32"/>
          <w:szCs w:val="32"/>
          <w:lang w:val="en-US" w:eastAsia="zh-CN"/>
        </w:rPr>
        <w:t>17.09</w:t>
      </w:r>
      <w:r>
        <w:rPr>
          <w:rFonts w:hint="eastAsia" w:ascii="仿宋_GB2312" w:hAnsi="微软雅黑" w:eastAsia="仿宋_GB2312" w:cs="宋体"/>
          <w:color w:val="333333"/>
          <w:kern w:val="0"/>
          <w:sz w:val="32"/>
          <w:szCs w:val="32"/>
        </w:rPr>
        <w:t>%。</w:t>
      </w:r>
    </w:p>
    <w:p w14:paraId="60D579BA">
      <w:pPr>
        <w:tabs>
          <w:tab w:val="center" w:pos="4475"/>
        </w:tabs>
        <w:spacing w:line="520" w:lineRule="exact"/>
        <w:ind w:firstLine="640" w:firstLineChars="200"/>
        <w:rPr>
          <w:rFonts w:hint="eastAsia" w:ascii="仿宋_GB2312" w:hAnsi="微软雅黑" w:eastAsia="仿宋_GB2312" w:cs="宋体"/>
          <w:color w:val="333333"/>
          <w:kern w:val="0"/>
          <w:sz w:val="32"/>
          <w:szCs w:val="32"/>
        </w:rPr>
      </w:pPr>
      <w:r>
        <w:rPr>
          <w:rFonts w:eastAsia="仿宋_GB2312"/>
          <w:sz w:val="32"/>
          <w:szCs w:val="32"/>
        </w:rPr>
        <w:t>（</w:t>
      </w:r>
      <w:r>
        <w:rPr>
          <w:rFonts w:hint="eastAsia"/>
          <w:sz w:val="32"/>
          <w:szCs w:val="32"/>
          <w:lang w:val="en-US" w:eastAsia="zh-CN"/>
        </w:rPr>
        <w:t>6</w:t>
      </w:r>
      <w:r>
        <w:rPr>
          <w:rFonts w:eastAsia="仿宋_GB2312"/>
          <w:sz w:val="32"/>
          <w:szCs w:val="32"/>
        </w:rPr>
        <w:t>）</w:t>
      </w:r>
      <w:r>
        <w:rPr>
          <w:rFonts w:hint="eastAsia" w:ascii="仿宋_GB2312" w:hAnsi="微软雅黑" w:eastAsia="仿宋_GB2312" w:cs="宋体"/>
          <w:color w:val="333333"/>
          <w:kern w:val="0"/>
          <w:sz w:val="32"/>
          <w:szCs w:val="32"/>
        </w:rPr>
        <w:t>住房公积金</w:t>
      </w:r>
      <w:r>
        <w:rPr>
          <w:rFonts w:hint="eastAsia" w:ascii="仿宋_GB2312" w:hAnsi="微软雅黑" w:cs="宋体"/>
          <w:color w:val="333333"/>
          <w:kern w:val="0"/>
          <w:sz w:val="32"/>
          <w:szCs w:val="32"/>
          <w:lang w:val="en-US" w:eastAsia="zh-CN"/>
        </w:rPr>
        <w:t>42.96</w:t>
      </w:r>
      <w:r>
        <w:rPr>
          <w:rFonts w:hint="eastAsia" w:ascii="仿宋_GB2312" w:hAnsi="微软雅黑" w:eastAsia="仿宋_GB2312" w:cs="宋体"/>
          <w:color w:val="333333"/>
          <w:kern w:val="0"/>
          <w:sz w:val="32"/>
          <w:szCs w:val="32"/>
        </w:rPr>
        <w:t>万元，占支出总预算</w:t>
      </w:r>
      <w:r>
        <w:rPr>
          <w:rFonts w:hint="eastAsia" w:ascii="仿宋_GB2312" w:hAnsi="微软雅黑" w:cs="宋体"/>
          <w:color w:val="333333"/>
          <w:kern w:val="0"/>
          <w:sz w:val="32"/>
          <w:szCs w:val="32"/>
          <w:lang w:val="en-US" w:eastAsia="zh-CN"/>
        </w:rPr>
        <w:t>0.77</w:t>
      </w:r>
      <w:r>
        <w:rPr>
          <w:rFonts w:hint="eastAsia" w:ascii="仿宋_GB2312" w:hAnsi="微软雅黑" w:eastAsia="仿宋_GB2312" w:cs="宋体"/>
          <w:color w:val="333333"/>
          <w:kern w:val="0"/>
          <w:sz w:val="32"/>
          <w:szCs w:val="32"/>
        </w:rPr>
        <w:t>%，同比</w:t>
      </w:r>
      <w:r>
        <w:rPr>
          <w:rFonts w:hint="eastAsia" w:ascii="仿宋_GB2312" w:hAnsi="微软雅黑" w:cs="宋体"/>
          <w:color w:val="333333"/>
          <w:kern w:val="0"/>
          <w:sz w:val="32"/>
          <w:szCs w:val="32"/>
          <w:lang w:eastAsia="zh-CN"/>
        </w:rPr>
        <w:t>增加</w:t>
      </w:r>
      <w:r>
        <w:rPr>
          <w:rFonts w:hint="eastAsia" w:ascii="仿宋_GB2312" w:hAnsi="微软雅黑" w:cs="宋体"/>
          <w:color w:val="333333"/>
          <w:kern w:val="0"/>
          <w:sz w:val="32"/>
          <w:szCs w:val="32"/>
          <w:lang w:val="en-US" w:eastAsia="zh-CN"/>
        </w:rPr>
        <w:t>1.3</w:t>
      </w:r>
      <w:r>
        <w:rPr>
          <w:rFonts w:hint="eastAsia" w:ascii="仿宋_GB2312" w:hAnsi="微软雅黑" w:eastAsia="仿宋_GB2312" w:cs="宋体"/>
          <w:color w:val="333333"/>
          <w:kern w:val="0"/>
          <w:sz w:val="32"/>
          <w:szCs w:val="32"/>
        </w:rPr>
        <w:t>万元，</w:t>
      </w:r>
      <w:r>
        <w:rPr>
          <w:rFonts w:hint="eastAsia" w:ascii="仿宋_GB2312" w:hAnsi="微软雅黑" w:cs="宋体"/>
          <w:color w:val="333333"/>
          <w:kern w:val="0"/>
          <w:sz w:val="32"/>
          <w:szCs w:val="32"/>
          <w:lang w:eastAsia="zh-CN"/>
        </w:rPr>
        <w:t>增长</w:t>
      </w:r>
      <w:r>
        <w:rPr>
          <w:rFonts w:hint="eastAsia" w:ascii="仿宋_GB2312" w:hAnsi="微软雅黑" w:eastAsia="仿宋_GB2312" w:cs="宋体"/>
          <w:color w:val="333333"/>
          <w:kern w:val="0"/>
          <w:sz w:val="32"/>
          <w:szCs w:val="32"/>
        </w:rPr>
        <w:t>了</w:t>
      </w:r>
      <w:r>
        <w:rPr>
          <w:rFonts w:hint="eastAsia" w:ascii="仿宋_GB2312" w:hAnsi="微软雅黑" w:cs="宋体"/>
          <w:color w:val="333333"/>
          <w:kern w:val="0"/>
          <w:sz w:val="32"/>
          <w:szCs w:val="32"/>
          <w:lang w:val="en-US" w:eastAsia="zh-CN"/>
        </w:rPr>
        <w:t>3.12</w:t>
      </w:r>
      <w:r>
        <w:rPr>
          <w:rFonts w:hint="eastAsia" w:ascii="仿宋_GB2312" w:hAnsi="微软雅黑" w:eastAsia="仿宋_GB2312" w:cs="宋体"/>
          <w:color w:val="333333"/>
          <w:kern w:val="0"/>
          <w:sz w:val="32"/>
          <w:szCs w:val="32"/>
        </w:rPr>
        <w:t>%。</w:t>
      </w:r>
    </w:p>
    <w:p w14:paraId="180DE8DA">
      <w:pPr>
        <w:tabs>
          <w:tab w:val="center" w:pos="4475"/>
        </w:tabs>
        <w:spacing w:line="520" w:lineRule="exact"/>
        <w:ind w:firstLine="645" w:firstLineChars="0"/>
        <w:rPr>
          <w:rFonts w:hint="eastAsia" w:ascii="仿宋_GB2312" w:hAnsi="微软雅黑" w:eastAsia="仿宋_GB2312" w:cs="宋体"/>
          <w:color w:val="333333"/>
          <w:kern w:val="0"/>
          <w:sz w:val="32"/>
          <w:szCs w:val="32"/>
        </w:rPr>
      </w:pPr>
      <w:r>
        <w:rPr>
          <w:rFonts w:hint="eastAsia" w:eastAsia="仿宋_GB2312"/>
          <w:sz w:val="32"/>
          <w:szCs w:val="32"/>
        </w:rPr>
        <w:t>2.</w:t>
      </w:r>
      <w:r>
        <w:rPr>
          <w:rFonts w:hint="eastAsia" w:ascii="仿宋_GB2312" w:hAnsi="微软雅黑" w:eastAsia="仿宋_GB2312" w:cs="宋体"/>
          <w:color w:val="333333"/>
          <w:kern w:val="0"/>
          <w:sz w:val="32"/>
          <w:szCs w:val="32"/>
        </w:rPr>
        <w:t>按支出结构分类划分，分为基本支出预算和项目支出预算。</w:t>
      </w:r>
    </w:p>
    <w:p w14:paraId="3EF5FAA6">
      <w:pPr>
        <w:tabs>
          <w:tab w:val="center" w:pos="4475"/>
        </w:tabs>
        <w:spacing w:line="520" w:lineRule="exact"/>
        <w:ind w:firstLine="645" w:firstLineChars="0"/>
        <w:rPr>
          <w:rFonts w:hint="eastAsia" w:ascii="仿宋_GB2312" w:hAnsi="微软雅黑" w:eastAsia="仿宋_GB2312" w:cs="宋体"/>
          <w:color w:val="333333"/>
          <w:kern w:val="0"/>
          <w:sz w:val="32"/>
          <w:szCs w:val="32"/>
        </w:rPr>
      </w:pPr>
      <w:r>
        <w:rPr>
          <w:rFonts w:eastAsia="仿宋_GB2312"/>
          <w:sz w:val="32"/>
          <w:szCs w:val="32"/>
        </w:rPr>
        <w:t>（</w:t>
      </w:r>
      <w:r>
        <w:rPr>
          <w:rFonts w:hint="eastAsia" w:eastAsia="仿宋_GB2312"/>
          <w:sz w:val="32"/>
          <w:szCs w:val="32"/>
        </w:rPr>
        <w:t>1</w:t>
      </w:r>
      <w:r>
        <w:rPr>
          <w:rFonts w:eastAsia="仿宋_GB2312"/>
          <w:sz w:val="32"/>
          <w:szCs w:val="32"/>
        </w:rPr>
        <w:t>）</w:t>
      </w:r>
      <w:r>
        <w:rPr>
          <w:rFonts w:hint="eastAsia" w:ascii="仿宋_GB2312" w:hAnsi="微软雅黑" w:eastAsia="仿宋_GB2312" w:cs="宋体"/>
          <w:color w:val="333333"/>
          <w:kern w:val="0"/>
          <w:sz w:val="32"/>
          <w:szCs w:val="32"/>
        </w:rPr>
        <w:t>基本支出预算</w:t>
      </w:r>
      <w:r>
        <w:rPr>
          <w:rFonts w:hint="eastAsia" w:ascii="仿宋_GB2312" w:hAnsi="微软雅黑" w:cs="宋体"/>
          <w:color w:val="333333"/>
          <w:kern w:val="0"/>
          <w:sz w:val="32"/>
          <w:szCs w:val="32"/>
          <w:lang w:val="en-US" w:eastAsia="zh-CN"/>
        </w:rPr>
        <w:t>2846.98</w:t>
      </w:r>
      <w:r>
        <w:rPr>
          <w:rFonts w:hint="eastAsia" w:ascii="仿宋_GB2312" w:hAnsi="微软雅黑" w:eastAsia="仿宋_GB2312" w:cs="宋体"/>
          <w:color w:val="333333"/>
          <w:kern w:val="0"/>
          <w:sz w:val="32"/>
          <w:szCs w:val="32"/>
        </w:rPr>
        <w:t>万元，占本年支出预算</w:t>
      </w:r>
      <w:r>
        <w:rPr>
          <w:rFonts w:hint="eastAsia" w:ascii="仿宋_GB2312" w:hAnsi="微软雅黑" w:cs="宋体"/>
          <w:color w:val="333333"/>
          <w:kern w:val="0"/>
          <w:sz w:val="32"/>
          <w:szCs w:val="32"/>
          <w:lang w:val="en-US" w:eastAsia="zh-CN"/>
        </w:rPr>
        <w:t>50.77</w:t>
      </w:r>
      <w:r>
        <w:rPr>
          <w:rFonts w:hint="eastAsia" w:ascii="仿宋_GB2312" w:hAnsi="微软雅黑" w:eastAsia="仿宋_GB2312" w:cs="宋体"/>
          <w:color w:val="333333"/>
          <w:kern w:val="0"/>
          <w:sz w:val="32"/>
          <w:szCs w:val="32"/>
        </w:rPr>
        <w:t>％，同比增加</w:t>
      </w:r>
      <w:r>
        <w:rPr>
          <w:rFonts w:hint="eastAsia" w:ascii="仿宋_GB2312" w:hAnsi="微软雅黑" w:cs="宋体"/>
          <w:color w:val="333333"/>
          <w:kern w:val="0"/>
          <w:sz w:val="32"/>
          <w:szCs w:val="32"/>
          <w:lang w:val="en-US" w:eastAsia="zh-CN"/>
        </w:rPr>
        <w:t>487.93</w:t>
      </w:r>
      <w:r>
        <w:rPr>
          <w:rFonts w:hint="eastAsia" w:ascii="仿宋_GB2312" w:hAnsi="微软雅黑" w:eastAsia="仿宋_GB2312" w:cs="宋体"/>
          <w:color w:val="333333"/>
          <w:kern w:val="0"/>
          <w:sz w:val="32"/>
          <w:szCs w:val="32"/>
        </w:rPr>
        <w:t>万元，增长</w:t>
      </w:r>
      <w:r>
        <w:rPr>
          <w:rFonts w:hint="eastAsia" w:ascii="仿宋_GB2312" w:hAnsi="微软雅黑" w:cs="宋体"/>
          <w:color w:val="333333"/>
          <w:kern w:val="0"/>
          <w:sz w:val="32"/>
          <w:szCs w:val="32"/>
          <w:lang w:val="en-US" w:eastAsia="zh-CN"/>
        </w:rPr>
        <w:t>20.68</w:t>
      </w:r>
      <w:r>
        <w:rPr>
          <w:rFonts w:hint="eastAsia" w:ascii="仿宋_GB2312" w:hAnsi="微软雅黑" w:eastAsia="仿宋_GB2312" w:cs="宋体"/>
          <w:color w:val="333333"/>
          <w:kern w:val="0"/>
          <w:sz w:val="32"/>
          <w:szCs w:val="32"/>
        </w:rPr>
        <w:t>％。</w:t>
      </w:r>
    </w:p>
    <w:p w14:paraId="46194922">
      <w:pPr>
        <w:tabs>
          <w:tab w:val="center" w:pos="4475"/>
        </w:tabs>
        <w:spacing w:line="520" w:lineRule="exact"/>
        <w:ind w:firstLine="645" w:firstLineChars="0"/>
        <w:rPr>
          <w:rFonts w:hint="eastAsia" w:ascii="仿宋_GB2312" w:hAnsi="微软雅黑" w:eastAsia="仿宋_GB2312" w:cs="宋体"/>
          <w:color w:val="333333"/>
          <w:kern w:val="0"/>
          <w:sz w:val="32"/>
          <w:szCs w:val="32"/>
        </w:rPr>
      </w:pPr>
      <w:r>
        <w:rPr>
          <w:rFonts w:eastAsia="仿宋_GB2312"/>
          <w:sz w:val="32"/>
          <w:szCs w:val="32"/>
        </w:rPr>
        <w:t>（</w:t>
      </w:r>
      <w:r>
        <w:rPr>
          <w:rFonts w:hint="eastAsia"/>
          <w:sz w:val="32"/>
          <w:szCs w:val="32"/>
          <w:lang w:val="en-US" w:eastAsia="zh-CN"/>
        </w:rPr>
        <w:t>2</w:t>
      </w:r>
      <w:r>
        <w:rPr>
          <w:rFonts w:eastAsia="仿宋_GB2312"/>
          <w:sz w:val="32"/>
          <w:szCs w:val="32"/>
        </w:rPr>
        <w:t>）</w:t>
      </w:r>
      <w:r>
        <w:rPr>
          <w:rFonts w:hint="eastAsia" w:ascii="仿宋_GB2312" w:hAnsi="微软雅黑" w:eastAsia="仿宋_GB2312" w:cs="宋体"/>
          <w:color w:val="333333"/>
          <w:kern w:val="0"/>
          <w:sz w:val="32"/>
          <w:szCs w:val="32"/>
        </w:rPr>
        <w:t>项目支出预算</w:t>
      </w:r>
      <w:r>
        <w:rPr>
          <w:rFonts w:hint="eastAsia" w:ascii="仿宋_GB2312" w:hAnsi="微软雅黑" w:cs="宋体"/>
          <w:color w:val="333333"/>
          <w:kern w:val="0"/>
          <w:sz w:val="32"/>
          <w:szCs w:val="32"/>
          <w:lang w:val="en-US" w:eastAsia="zh-CN"/>
        </w:rPr>
        <w:t>2760.47</w:t>
      </w:r>
      <w:r>
        <w:rPr>
          <w:rFonts w:hint="eastAsia" w:ascii="仿宋_GB2312" w:hAnsi="微软雅黑" w:eastAsia="仿宋_GB2312" w:cs="宋体"/>
          <w:color w:val="333333"/>
          <w:kern w:val="0"/>
          <w:sz w:val="32"/>
          <w:szCs w:val="32"/>
        </w:rPr>
        <w:t>万元，占本年支出预算</w:t>
      </w:r>
      <w:r>
        <w:rPr>
          <w:rFonts w:hint="eastAsia" w:ascii="仿宋_GB2312" w:hAnsi="微软雅黑" w:cs="宋体"/>
          <w:color w:val="333333"/>
          <w:kern w:val="0"/>
          <w:sz w:val="32"/>
          <w:szCs w:val="32"/>
          <w:lang w:val="en-US" w:eastAsia="zh-CN"/>
        </w:rPr>
        <w:t>49.23</w:t>
      </w:r>
      <w:r>
        <w:rPr>
          <w:rFonts w:hint="eastAsia" w:ascii="仿宋_GB2312" w:hAnsi="微软雅黑" w:eastAsia="仿宋_GB2312" w:cs="宋体"/>
          <w:color w:val="333333"/>
          <w:kern w:val="0"/>
          <w:sz w:val="32"/>
          <w:szCs w:val="32"/>
        </w:rPr>
        <w:t>％，同比</w:t>
      </w:r>
      <w:r>
        <w:rPr>
          <w:rFonts w:hint="eastAsia" w:ascii="仿宋_GB2312" w:hAnsi="微软雅黑" w:cs="宋体"/>
          <w:color w:val="333333"/>
          <w:kern w:val="0"/>
          <w:sz w:val="32"/>
          <w:szCs w:val="32"/>
          <w:lang w:eastAsia="zh-CN"/>
        </w:rPr>
        <w:t>增加</w:t>
      </w:r>
      <w:r>
        <w:rPr>
          <w:rFonts w:hint="eastAsia" w:ascii="仿宋_GB2312" w:hAnsi="微软雅黑" w:cs="宋体"/>
          <w:color w:val="333333"/>
          <w:kern w:val="0"/>
          <w:sz w:val="32"/>
          <w:szCs w:val="32"/>
          <w:lang w:val="en-US" w:eastAsia="zh-CN"/>
        </w:rPr>
        <w:t>339.49</w:t>
      </w:r>
      <w:r>
        <w:rPr>
          <w:rFonts w:hint="eastAsia" w:ascii="仿宋_GB2312" w:hAnsi="微软雅黑" w:eastAsia="仿宋_GB2312" w:cs="宋体"/>
          <w:color w:val="333333"/>
          <w:kern w:val="0"/>
          <w:sz w:val="32"/>
          <w:szCs w:val="32"/>
        </w:rPr>
        <w:t>万元，</w:t>
      </w:r>
      <w:r>
        <w:rPr>
          <w:rFonts w:hint="eastAsia" w:ascii="仿宋_GB2312" w:hAnsi="微软雅黑" w:cs="宋体"/>
          <w:color w:val="333333"/>
          <w:kern w:val="0"/>
          <w:sz w:val="32"/>
          <w:szCs w:val="32"/>
          <w:lang w:eastAsia="zh-CN"/>
        </w:rPr>
        <w:t>增长</w:t>
      </w:r>
      <w:r>
        <w:rPr>
          <w:rFonts w:hint="eastAsia" w:ascii="仿宋_GB2312" w:hAnsi="微软雅黑" w:cs="宋体"/>
          <w:color w:val="333333"/>
          <w:kern w:val="0"/>
          <w:sz w:val="32"/>
          <w:szCs w:val="32"/>
          <w:lang w:val="en-US" w:eastAsia="zh-CN"/>
        </w:rPr>
        <w:t>14.02</w:t>
      </w:r>
      <w:r>
        <w:rPr>
          <w:rFonts w:hint="eastAsia" w:ascii="仿宋_GB2312" w:hAnsi="微软雅黑" w:eastAsia="仿宋_GB2312" w:cs="宋体"/>
          <w:color w:val="333333"/>
          <w:kern w:val="0"/>
          <w:sz w:val="32"/>
          <w:szCs w:val="32"/>
        </w:rPr>
        <w:t>％。</w:t>
      </w:r>
    </w:p>
    <w:p w14:paraId="658FE159">
      <w:pPr>
        <w:spacing w:line="5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（二）财政拨款收支总体情况说明</w:t>
      </w:r>
    </w:p>
    <w:p w14:paraId="01C0790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2025年我院财政拨款收支总预算727.87万元，同比增加</w:t>
      </w:r>
      <w:r>
        <w:rPr>
          <w:rFonts w:hint="eastAsia" w:ascii="仿宋_GB2312" w:eastAsia="仿宋_GB2312" w:cs="Times New Roman"/>
          <w:kern w:val="2"/>
          <w:sz w:val="32"/>
          <w:szCs w:val="32"/>
          <w:lang w:val="en-US" w:eastAsia="zh-CN" w:bidi="ar-SA"/>
        </w:rPr>
        <w:t>了</w:t>
      </w:r>
      <w:r>
        <w:rPr>
          <w:rFonts w:hint="eastAsia" w:ascii="仿宋_GB2312" w:hAnsi="宋体" w:eastAsia="仿宋_GB2312" w:cs="Times New Roman"/>
          <w:kern w:val="2"/>
          <w:sz w:val="32"/>
          <w:szCs w:val="32"/>
          <w:lang w:val="en-US" w:eastAsia="zh-CN" w:bidi="ar-SA"/>
        </w:rPr>
        <w:t>277.89万元，增长了61.76%。增长的主要原因是2024年我院绩效工资按基准线核发，2025年一般预算拨款增加</w:t>
      </w:r>
      <w:r>
        <w:rPr>
          <w:rFonts w:hint="eastAsia" w:ascii="仿宋_GB2312" w:eastAsia="仿宋_GB2312" w:cs="Times New Roman"/>
          <w:kern w:val="2"/>
          <w:sz w:val="32"/>
          <w:szCs w:val="32"/>
          <w:lang w:val="en-US" w:eastAsia="zh-CN" w:bidi="ar-SA"/>
        </w:rPr>
        <w:t>了</w:t>
      </w:r>
      <w:r>
        <w:rPr>
          <w:rFonts w:hint="eastAsia" w:ascii="仿宋_GB2312" w:hAnsi="宋体" w:eastAsia="仿宋_GB2312" w:cs="Times New Roman"/>
          <w:kern w:val="2"/>
          <w:sz w:val="32"/>
          <w:szCs w:val="32"/>
          <w:lang w:val="en-US" w:eastAsia="zh-CN" w:bidi="ar-SA"/>
        </w:rPr>
        <w:t>机关事业单位退休人员补贴92万元，绩效工资144万元及广西地矿局清廉文化教育基地（地质医院）廉政风雨桥维修加固工程41.91万元。收入全部为一般公共预算拨款，支出包括事业单位离退休</w:t>
      </w:r>
      <w:r>
        <w:rPr>
          <w:rFonts w:hint="eastAsia" w:ascii="仿宋_GB2312" w:eastAsia="仿宋_GB2312" w:cs="Times New Roman"/>
          <w:kern w:val="2"/>
          <w:sz w:val="32"/>
          <w:szCs w:val="32"/>
          <w:lang w:val="en-US" w:eastAsia="zh-CN" w:bidi="ar-SA"/>
        </w:rPr>
        <w:t>16.02万元；</w:t>
      </w:r>
      <w:r>
        <w:rPr>
          <w:rFonts w:hint="eastAsia" w:ascii="仿宋_GB2312" w:hAnsi="宋体" w:eastAsia="仿宋_GB2312" w:cs="Times New Roman"/>
          <w:kern w:val="2"/>
          <w:sz w:val="32"/>
          <w:szCs w:val="32"/>
          <w:lang w:val="en-US" w:eastAsia="zh-CN" w:bidi="ar-SA"/>
        </w:rPr>
        <w:t>机关事业单位基本养老保险缴费支出40.1万元，占本年支出预算5.51%，同比增加1.</w:t>
      </w:r>
      <w:r>
        <w:rPr>
          <w:rFonts w:hint="eastAsia" w:ascii="仿宋_GB2312" w:eastAsia="仿宋_GB2312" w:cs="Times New Roman"/>
          <w:kern w:val="2"/>
          <w:sz w:val="32"/>
          <w:szCs w:val="32"/>
          <w:lang w:val="en-US" w:eastAsia="zh-CN" w:bidi="ar-SA"/>
        </w:rPr>
        <w:t>21</w:t>
      </w:r>
      <w:r>
        <w:rPr>
          <w:rFonts w:hint="eastAsia" w:ascii="仿宋_GB2312" w:hAnsi="宋体" w:eastAsia="仿宋_GB2312" w:cs="Times New Roman"/>
          <w:kern w:val="2"/>
          <w:sz w:val="32"/>
          <w:szCs w:val="32"/>
          <w:lang w:val="en-US" w:eastAsia="zh-CN" w:bidi="ar-SA"/>
        </w:rPr>
        <w:t>万元，增长</w:t>
      </w:r>
      <w:r>
        <w:rPr>
          <w:rFonts w:hint="eastAsia" w:ascii="仿宋_GB2312" w:eastAsia="仿宋_GB2312" w:cs="Times New Roman"/>
          <w:kern w:val="2"/>
          <w:sz w:val="32"/>
          <w:szCs w:val="32"/>
          <w:lang w:val="en-US" w:eastAsia="zh-CN" w:bidi="ar-SA"/>
        </w:rPr>
        <w:t>3.11</w:t>
      </w:r>
      <w:r>
        <w:rPr>
          <w:rFonts w:hint="eastAsia" w:ascii="仿宋_GB2312" w:hAnsi="宋体" w:eastAsia="仿宋_GB2312" w:cs="Times New Roman"/>
          <w:kern w:val="2"/>
          <w:sz w:val="32"/>
          <w:szCs w:val="32"/>
          <w:lang w:val="en-US" w:eastAsia="zh-CN" w:bidi="ar-SA"/>
        </w:rPr>
        <w:t>%；其他资源勘探业支出628.79万元，占本年支出预算86.39%，同比增加259.36万元，增长70.21%；住房公积金42.96万元，占本年支出预算5.9%，同比增加1.3万元，增长3.12%。</w:t>
      </w:r>
    </w:p>
    <w:p w14:paraId="3D65D1A4">
      <w:pPr>
        <w:tabs>
          <w:tab w:val="center" w:pos="4475"/>
        </w:tabs>
        <w:spacing w:line="5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（三）一般公共预算支出情况说明</w:t>
      </w:r>
    </w:p>
    <w:p w14:paraId="2F079FAA">
      <w:pPr>
        <w:tabs>
          <w:tab w:val="center" w:pos="4475"/>
        </w:tabs>
        <w:spacing w:line="520" w:lineRule="exact"/>
        <w:ind w:firstLine="645"/>
        <w:rPr>
          <w:rFonts w:hint="eastAsia" w:ascii="仿宋_GB2312"/>
          <w:sz w:val="32"/>
          <w:szCs w:val="32"/>
          <w:lang w:eastAsia="zh-CN"/>
        </w:rPr>
      </w:pPr>
      <w:r>
        <w:rPr>
          <w:rFonts w:hint="eastAsia" w:ascii="仿宋_GB2312" w:hAnsi="宋体" w:eastAsia="仿宋_GB2312"/>
          <w:sz w:val="32"/>
          <w:szCs w:val="32"/>
        </w:rPr>
        <w:t>202</w:t>
      </w:r>
      <w:r>
        <w:rPr>
          <w:rFonts w:hint="eastAsia" w:ascii="仿宋_GB2312" w:hAnsi="宋体"/>
          <w:sz w:val="32"/>
          <w:szCs w:val="32"/>
          <w:lang w:val="en-US" w:eastAsia="zh-CN"/>
        </w:rPr>
        <w:t>5</w:t>
      </w:r>
      <w:r>
        <w:rPr>
          <w:rFonts w:hint="eastAsia" w:ascii="仿宋_GB2312" w:hAnsi="宋体" w:eastAsia="仿宋_GB2312"/>
          <w:sz w:val="32"/>
          <w:szCs w:val="32"/>
        </w:rPr>
        <w:t>年</w:t>
      </w:r>
      <w:r>
        <w:rPr>
          <w:rFonts w:hint="eastAsia" w:ascii="仿宋_GB2312" w:hAnsi="宋体"/>
          <w:sz w:val="32"/>
          <w:szCs w:val="32"/>
          <w:lang w:eastAsia="zh-CN"/>
        </w:rPr>
        <w:t>我院</w:t>
      </w:r>
      <w:r>
        <w:rPr>
          <w:rFonts w:hint="eastAsia" w:ascii="仿宋_GB2312" w:hAnsi="宋体" w:eastAsia="仿宋_GB2312"/>
          <w:sz w:val="32"/>
          <w:szCs w:val="32"/>
        </w:rPr>
        <w:t>一般公共预算拨款支出</w:t>
      </w:r>
      <w:r>
        <w:rPr>
          <w:rFonts w:hint="eastAsia" w:ascii="仿宋_GB2312" w:hAnsi="宋体"/>
          <w:sz w:val="32"/>
          <w:szCs w:val="32"/>
          <w:lang w:val="en-US" w:eastAsia="zh-CN"/>
        </w:rPr>
        <w:t>727.87</w:t>
      </w:r>
      <w:r>
        <w:rPr>
          <w:rFonts w:hint="eastAsia" w:ascii="仿宋_GB2312" w:hAnsi="宋体" w:eastAsia="仿宋_GB2312"/>
          <w:sz w:val="32"/>
          <w:szCs w:val="32"/>
        </w:rPr>
        <w:t>万元，同比</w:t>
      </w:r>
      <w:r>
        <w:rPr>
          <w:rFonts w:hint="eastAsia" w:ascii="仿宋_GB2312" w:hAnsi="微软雅黑" w:cs="宋体"/>
          <w:color w:val="333333"/>
          <w:kern w:val="0"/>
          <w:sz w:val="32"/>
          <w:szCs w:val="32"/>
          <w:lang w:eastAsia="zh-CN"/>
        </w:rPr>
        <w:t>增加</w:t>
      </w:r>
      <w:r>
        <w:rPr>
          <w:rFonts w:hint="eastAsia" w:ascii="仿宋_GB2312" w:eastAsia="仿宋_GB2312"/>
          <w:sz w:val="32"/>
          <w:szCs w:val="32"/>
          <w:lang w:val="en-US" w:eastAsia="zh-CN"/>
        </w:rPr>
        <w:t>277.89</w:t>
      </w:r>
      <w:r>
        <w:rPr>
          <w:rFonts w:hint="eastAsia" w:ascii="仿宋_GB2312" w:hAnsi="宋体" w:eastAsia="仿宋_GB2312"/>
          <w:sz w:val="32"/>
          <w:szCs w:val="32"/>
        </w:rPr>
        <w:t>万元，</w:t>
      </w:r>
      <w:r>
        <w:rPr>
          <w:rFonts w:hint="eastAsia" w:ascii="仿宋_GB2312" w:eastAsia="仿宋_GB2312"/>
          <w:sz w:val="32"/>
          <w:szCs w:val="32"/>
          <w:lang w:eastAsia="zh-CN"/>
        </w:rPr>
        <w:t>增长</w:t>
      </w:r>
      <w:r>
        <w:rPr>
          <w:rFonts w:hint="eastAsia" w:ascii="仿宋_GB2312" w:hAnsi="宋体" w:eastAsia="仿宋_GB2312"/>
          <w:sz w:val="32"/>
          <w:szCs w:val="32"/>
        </w:rPr>
        <w:t>了</w:t>
      </w:r>
      <w:r>
        <w:rPr>
          <w:rFonts w:hint="eastAsia" w:ascii="仿宋_GB2312" w:eastAsia="仿宋_GB2312"/>
          <w:sz w:val="32"/>
          <w:szCs w:val="32"/>
          <w:lang w:val="en-US" w:eastAsia="zh-CN"/>
        </w:rPr>
        <w:t>61.76</w:t>
      </w:r>
      <w:r>
        <w:rPr>
          <w:rFonts w:hint="eastAsia" w:ascii="仿宋_GB2312" w:hAnsi="宋体" w:eastAsia="仿宋_GB2312"/>
          <w:sz w:val="32"/>
          <w:szCs w:val="32"/>
        </w:rPr>
        <w:t>%</w:t>
      </w:r>
      <w:r>
        <w:rPr>
          <w:rFonts w:hint="eastAsia" w:ascii="仿宋_GB2312" w:hAnsi="微软雅黑" w:eastAsia="仿宋_GB2312"/>
          <w:color w:val="333333"/>
          <w:sz w:val="32"/>
          <w:szCs w:val="32"/>
          <w:highlight w:val="none"/>
          <w:lang w:eastAsia="zh-CN"/>
        </w:rPr>
        <w:t>。</w:t>
      </w:r>
      <w:r>
        <w:rPr>
          <w:rFonts w:hint="eastAsia" w:ascii="仿宋_GB2312" w:hAnsi="宋体" w:eastAsia="仿宋_GB2312"/>
          <w:sz w:val="32"/>
          <w:szCs w:val="32"/>
        </w:rPr>
        <w:t>其中，基本支出预算</w:t>
      </w:r>
      <w:r>
        <w:rPr>
          <w:rFonts w:hint="eastAsia" w:ascii="仿宋_GB2312" w:hAnsi="宋体"/>
          <w:sz w:val="32"/>
          <w:szCs w:val="32"/>
          <w:lang w:val="en-US" w:eastAsia="zh-CN"/>
        </w:rPr>
        <w:t>471.7</w:t>
      </w:r>
      <w:r>
        <w:rPr>
          <w:rFonts w:hint="eastAsia" w:ascii="仿宋_GB2312" w:hAnsi="宋体" w:eastAsia="仿宋_GB2312"/>
          <w:sz w:val="32"/>
          <w:szCs w:val="32"/>
        </w:rPr>
        <w:t>万元，占本年支出预算</w:t>
      </w:r>
      <w:r>
        <w:rPr>
          <w:rFonts w:hint="eastAsia" w:ascii="仿宋_GB2312" w:hAnsi="宋体"/>
          <w:sz w:val="32"/>
          <w:szCs w:val="32"/>
          <w:lang w:val="en-US" w:eastAsia="zh-CN"/>
        </w:rPr>
        <w:t>64.81</w:t>
      </w:r>
      <w:r>
        <w:rPr>
          <w:rFonts w:hint="eastAsia" w:ascii="仿宋_GB2312" w:hAnsi="宋体" w:eastAsia="仿宋_GB2312"/>
          <w:sz w:val="32"/>
          <w:szCs w:val="32"/>
        </w:rPr>
        <w:t>%，同比增加</w:t>
      </w:r>
      <w:r>
        <w:rPr>
          <w:rFonts w:hint="eastAsia" w:ascii="仿宋_GB2312" w:hAnsi="宋体"/>
          <w:sz w:val="32"/>
          <w:szCs w:val="32"/>
          <w:lang w:eastAsia="zh-CN"/>
        </w:rPr>
        <w:t>了</w:t>
      </w:r>
      <w:r>
        <w:rPr>
          <w:rFonts w:hint="eastAsia" w:ascii="仿宋_GB2312" w:hAnsi="宋体"/>
          <w:sz w:val="32"/>
          <w:szCs w:val="32"/>
          <w:lang w:val="en-US" w:eastAsia="zh-CN"/>
        </w:rPr>
        <w:t>91.81</w:t>
      </w:r>
      <w:r>
        <w:rPr>
          <w:rFonts w:hint="eastAsia" w:ascii="仿宋_GB2312" w:hAnsi="宋体" w:eastAsia="仿宋_GB2312"/>
          <w:sz w:val="32"/>
          <w:szCs w:val="32"/>
        </w:rPr>
        <w:t>万元，增长</w:t>
      </w:r>
      <w:r>
        <w:rPr>
          <w:rFonts w:hint="eastAsia" w:ascii="仿宋_GB2312" w:hAnsi="宋体"/>
          <w:sz w:val="32"/>
          <w:szCs w:val="32"/>
          <w:lang w:eastAsia="zh-CN"/>
        </w:rPr>
        <w:t>了</w:t>
      </w:r>
      <w:r>
        <w:rPr>
          <w:rFonts w:hint="eastAsia" w:ascii="宋体" w:hAnsi="宋体" w:cs="宋体"/>
          <w:color w:val="000000"/>
          <w:sz w:val="32"/>
          <w:szCs w:val="32"/>
          <w:lang w:val="en-US" w:eastAsia="zh-CN"/>
        </w:rPr>
        <w:t>24.17</w:t>
      </w:r>
      <w:r>
        <w:rPr>
          <w:rFonts w:hint="eastAsia" w:ascii="仿宋_GB2312" w:hAnsi="宋体" w:eastAsia="仿宋_GB2312"/>
          <w:sz w:val="32"/>
          <w:szCs w:val="32"/>
        </w:rPr>
        <w:t>%</w:t>
      </w:r>
      <w:r>
        <w:rPr>
          <w:rFonts w:hint="eastAsia" w:ascii="仿宋_GB2312" w:hAnsi="宋体"/>
          <w:sz w:val="32"/>
          <w:szCs w:val="32"/>
          <w:lang w:eastAsia="zh-CN"/>
        </w:rPr>
        <w:t>，</w:t>
      </w:r>
      <w:r>
        <w:rPr>
          <w:rFonts w:hint="eastAsia" w:ascii="仿宋_GB2312"/>
          <w:sz w:val="32"/>
          <w:szCs w:val="32"/>
          <w:lang w:val="en-US" w:eastAsia="zh-CN"/>
        </w:rPr>
        <w:t>增加的主要原因是工资调标、人员职级晋升等政策性增资、2024年我院绩效工资按基准线核发，2025年一般预算拨款增加机关事业单位退休人员补贴92万元；项目支出预算256.17万元，占本年支出预算35.19％，同比增加186.08万元，增长了265.49%。增加的主要原因是2024年我院绩效工资按基准线核发，2025年一般预算拨款增加绩效工资144万元及广西地矿局清廉文化教育基地（地质医院）廉政风雨桥维修加固工程41.91万元。具体</w:t>
      </w:r>
      <w:r>
        <w:rPr>
          <w:rFonts w:hint="eastAsia" w:ascii="仿宋_GB2312" w:hAnsi="宋体" w:eastAsia="仿宋_GB2312"/>
          <w:sz w:val="32"/>
          <w:szCs w:val="32"/>
        </w:rPr>
        <w:t>支出预算如下：</w:t>
      </w:r>
    </w:p>
    <w:p w14:paraId="5F072643">
      <w:pPr>
        <w:numPr>
          <w:ilvl w:val="0"/>
          <w:numId w:val="0"/>
        </w:numPr>
        <w:tabs>
          <w:tab w:val="center" w:pos="4475"/>
        </w:tabs>
        <w:spacing w:line="520" w:lineRule="exact"/>
        <w:ind w:firstLine="640" w:firstLineChars="200"/>
        <w:rPr>
          <w:rFonts w:hint="eastAsia" w:ascii="仿宋_GB2312" w:cs="仿宋_GB2312"/>
          <w:kern w:val="0"/>
          <w:sz w:val="32"/>
          <w:szCs w:val="32"/>
          <w:lang w:val="en-US" w:eastAsia="zh-CN"/>
        </w:rPr>
      </w:pPr>
      <w:r>
        <w:rPr>
          <w:rFonts w:hint="eastAsia" w:ascii="仿宋_GB2312" w:cs="仿宋_GB2312"/>
          <w:kern w:val="0"/>
          <w:sz w:val="32"/>
          <w:szCs w:val="32"/>
          <w:lang w:val="en-US" w:eastAsia="zh-CN"/>
        </w:rPr>
        <w:t>1.事业单位离退休支出主要用于按国家规定给予离退休人员经费支出，</w:t>
      </w:r>
      <w:r>
        <w:rPr>
          <w:rFonts w:hint="eastAsia" w:ascii="仿宋_GB2312" w:eastAsia="仿宋_GB2312" w:cs="仿宋_GB2312"/>
          <w:kern w:val="0"/>
          <w:sz w:val="32"/>
          <w:szCs w:val="32"/>
        </w:rPr>
        <w:t>较</w:t>
      </w:r>
      <w:r>
        <w:rPr>
          <w:rFonts w:hint="eastAsia" w:ascii="仿宋_GB2312" w:cs="仿宋_GB2312"/>
          <w:kern w:val="0"/>
          <w:sz w:val="32"/>
          <w:szCs w:val="32"/>
          <w:lang w:eastAsia="zh-CN"/>
        </w:rPr>
        <w:t>上年</w:t>
      </w:r>
      <w:r>
        <w:rPr>
          <w:rFonts w:hint="eastAsia" w:ascii="仿宋_GB2312" w:eastAsia="仿宋_GB2312" w:cs="仿宋_GB2312"/>
          <w:kern w:val="0"/>
          <w:sz w:val="32"/>
          <w:szCs w:val="32"/>
        </w:rPr>
        <w:t>增加</w:t>
      </w:r>
      <w:r>
        <w:rPr>
          <w:rFonts w:hint="eastAsia" w:ascii="仿宋_GB2312" w:cs="仿宋_GB2312"/>
          <w:kern w:val="0"/>
          <w:sz w:val="32"/>
          <w:szCs w:val="32"/>
          <w:lang w:val="en-US" w:eastAsia="zh-CN"/>
        </w:rPr>
        <w:t>16.02</w:t>
      </w:r>
      <w:r>
        <w:rPr>
          <w:rFonts w:hint="eastAsia" w:ascii="仿宋_GB2312" w:eastAsia="仿宋_GB2312" w:cs="仿宋_GB2312"/>
          <w:kern w:val="0"/>
          <w:sz w:val="32"/>
          <w:szCs w:val="32"/>
        </w:rPr>
        <w:t>万元，增长</w:t>
      </w:r>
      <w:r>
        <w:rPr>
          <w:rFonts w:hint="eastAsia" w:ascii="仿宋_GB2312" w:cs="仿宋_GB2312"/>
          <w:kern w:val="0"/>
          <w:sz w:val="32"/>
          <w:szCs w:val="32"/>
          <w:lang w:val="en-US" w:eastAsia="zh-CN"/>
        </w:rPr>
        <w:t>100</w:t>
      </w:r>
      <w:r>
        <w:rPr>
          <w:rFonts w:hint="eastAsia" w:ascii="仿宋_GB2312" w:eastAsia="仿宋_GB2312" w:cs="仿宋_GB2312"/>
          <w:kern w:val="0"/>
          <w:sz w:val="32"/>
          <w:szCs w:val="32"/>
        </w:rPr>
        <w:t>%，主要原因是</w:t>
      </w:r>
      <w:r>
        <w:rPr>
          <w:rFonts w:hint="eastAsia" w:ascii="仿宋_GB2312" w:cs="仿宋_GB2312"/>
          <w:kern w:val="0"/>
          <w:sz w:val="32"/>
          <w:szCs w:val="32"/>
          <w:lang w:val="en-US" w:eastAsia="zh-CN"/>
        </w:rPr>
        <w:t>2024年离退休人员经费支出归类至其他资源勘探业支出。</w:t>
      </w:r>
    </w:p>
    <w:p w14:paraId="23A31556">
      <w:pPr>
        <w:numPr>
          <w:ilvl w:val="0"/>
          <w:numId w:val="0"/>
        </w:numPr>
        <w:tabs>
          <w:tab w:val="center" w:pos="4475"/>
        </w:tabs>
        <w:spacing w:line="520" w:lineRule="exact"/>
        <w:ind w:firstLine="640" w:firstLineChars="200"/>
        <w:rPr>
          <w:rFonts w:hint="eastAsia"/>
          <w:lang w:val="en-US" w:eastAsia="zh-CN"/>
        </w:rPr>
      </w:pPr>
      <w:r>
        <w:rPr>
          <w:rFonts w:hint="eastAsia" w:ascii="仿宋_GB2312"/>
          <w:sz w:val="32"/>
          <w:szCs w:val="32"/>
          <w:lang w:val="en-US" w:eastAsia="zh-CN"/>
        </w:rPr>
        <w:t>2.机关事业单位基本养老保险缴费支出</w:t>
      </w:r>
      <w:r>
        <w:rPr>
          <w:rFonts w:hint="eastAsia" w:ascii="仿宋_GB2312" w:eastAsia="仿宋_GB2312" w:cs="仿宋_GB2312"/>
          <w:kern w:val="0"/>
          <w:sz w:val="32"/>
          <w:szCs w:val="32"/>
        </w:rPr>
        <w:t>主要用于按国家规定缴纳的养老保险</w:t>
      </w:r>
      <w:r>
        <w:rPr>
          <w:rFonts w:hint="eastAsia" w:ascii="仿宋_GB2312" w:cs="仿宋_GB2312"/>
          <w:kern w:val="0"/>
          <w:sz w:val="32"/>
          <w:szCs w:val="32"/>
          <w:lang w:eastAsia="zh-CN"/>
        </w:rPr>
        <w:t>，</w:t>
      </w:r>
      <w:r>
        <w:rPr>
          <w:rFonts w:hint="eastAsia" w:ascii="仿宋_GB2312" w:eastAsia="仿宋_GB2312" w:cs="仿宋_GB2312"/>
          <w:kern w:val="0"/>
          <w:sz w:val="32"/>
          <w:szCs w:val="32"/>
        </w:rPr>
        <w:t>较</w:t>
      </w:r>
      <w:r>
        <w:rPr>
          <w:rFonts w:hint="eastAsia" w:ascii="仿宋_GB2312" w:cs="仿宋_GB2312"/>
          <w:kern w:val="0"/>
          <w:sz w:val="32"/>
          <w:szCs w:val="32"/>
          <w:lang w:eastAsia="zh-CN"/>
        </w:rPr>
        <w:t>上年</w:t>
      </w:r>
      <w:r>
        <w:rPr>
          <w:rFonts w:hint="eastAsia" w:ascii="仿宋_GB2312" w:eastAsia="仿宋_GB2312" w:cs="仿宋_GB2312"/>
          <w:kern w:val="0"/>
          <w:sz w:val="32"/>
          <w:szCs w:val="32"/>
        </w:rPr>
        <w:t>增加</w:t>
      </w:r>
      <w:r>
        <w:rPr>
          <w:rFonts w:hint="eastAsia" w:ascii="仿宋_GB2312" w:cs="仿宋_GB2312"/>
          <w:kern w:val="0"/>
          <w:sz w:val="32"/>
          <w:szCs w:val="32"/>
          <w:lang w:val="en-US" w:eastAsia="zh-CN"/>
        </w:rPr>
        <w:t>1.12</w:t>
      </w:r>
      <w:r>
        <w:rPr>
          <w:rFonts w:hint="eastAsia" w:ascii="仿宋_GB2312" w:eastAsia="仿宋_GB2312" w:cs="仿宋_GB2312"/>
          <w:kern w:val="0"/>
          <w:sz w:val="32"/>
          <w:szCs w:val="32"/>
        </w:rPr>
        <w:t>万元，增长</w:t>
      </w:r>
      <w:r>
        <w:rPr>
          <w:rFonts w:hint="eastAsia" w:ascii="仿宋_GB2312" w:cs="仿宋_GB2312"/>
          <w:kern w:val="0"/>
          <w:sz w:val="32"/>
          <w:szCs w:val="32"/>
          <w:lang w:val="en-US" w:eastAsia="zh-CN"/>
        </w:rPr>
        <w:t>2.88</w:t>
      </w:r>
      <w:r>
        <w:rPr>
          <w:rFonts w:hint="eastAsia" w:ascii="仿宋_GB2312" w:eastAsia="仿宋_GB2312" w:cs="仿宋_GB2312"/>
          <w:kern w:val="0"/>
          <w:sz w:val="32"/>
          <w:szCs w:val="32"/>
        </w:rPr>
        <w:t>%，主要原因是人员增加、工资调整</w:t>
      </w:r>
      <w:r>
        <w:rPr>
          <w:rFonts w:hint="eastAsia" w:ascii="仿宋_GB2312" w:cs="仿宋_GB2312"/>
          <w:kern w:val="0"/>
          <w:sz w:val="32"/>
          <w:szCs w:val="32"/>
          <w:lang w:eastAsia="zh-CN"/>
        </w:rPr>
        <w:t>。</w:t>
      </w:r>
    </w:p>
    <w:p w14:paraId="24C78DF6">
      <w:pPr>
        <w:numPr>
          <w:ilvl w:val="0"/>
          <w:numId w:val="0"/>
        </w:numPr>
        <w:tabs>
          <w:tab w:val="center" w:pos="4475"/>
        </w:tabs>
        <w:spacing w:line="52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eastAsia="zh-CN" w:bidi="ar-SA"/>
        </w:rPr>
        <w:t>其他资源勘探业支出主要用于经营支出和维持医院正常运转的经费支出，较上年增加259.36万元，增长70.21%，主要原因是2024年我院绩效工资按基准线核发，2025年一般预算拨款增加机关事业单位退休人员补贴92万元，绩效工资144万元及广西地矿局清廉文化教育基地（地质医院）廉政风雨桥维修加固工程41.91万元。</w:t>
      </w:r>
    </w:p>
    <w:p w14:paraId="1DB072C4">
      <w:pPr>
        <w:numPr>
          <w:ilvl w:val="0"/>
          <w:numId w:val="0"/>
        </w:numPr>
        <w:tabs>
          <w:tab w:val="center" w:pos="4475"/>
        </w:tabs>
        <w:spacing w:line="52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4.住房公积金主要用于按照国家政策规定为职工计缴的住房公积金等住房改革方面的支出，较上年增加1.3万元，增长3.12%，主要原因是人员增加、工资调整。</w:t>
      </w:r>
    </w:p>
    <w:p w14:paraId="5C506170">
      <w:pPr>
        <w:tabs>
          <w:tab w:val="center" w:pos="4475"/>
        </w:tabs>
        <w:spacing w:line="5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（四）一般公共预算基本支出情况说明</w:t>
      </w:r>
    </w:p>
    <w:p w14:paraId="03E1B3E4">
      <w:pPr>
        <w:numPr>
          <w:ilvl w:val="0"/>
          <w:numId w:val="0"/>
        </w:numPr>
        <w:tabs>
          <w:tab w:val="center" w:pos="4475"/>
        </w:tabs>
        <w:spacing w:line="52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2025年我院一般公共预算基本支出471.7万元，同比增加了91.81万元，增长了24.17%，增长原因主要是工资调标、人员职级晋升等政策性增资及2024年我院绩效工资按基准线核发，2025年一般预算拨款增加机关事业单位退休人员补贴92万元。其中：</w:t>
      </w:r>
    </w:p>
    <w:p w14:paraId="37A37AAC">
      <w:pPr>
        <w:numPr>
          <w:ilvl w:val="0"/>
          <w:numId w:val="0"/>
        </w:numPr>
        <w:tabs>
          <w:tab w:val="center" w:pos="4475"/>
        </w:tabs>
        <w:spacing w:line="52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w:t>
      </w:r>
      <w:r>
        <w:rPr>
          <w:rFonts w:hint="eastAsia" w:ascii="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人员经费456.91万元，用于发放人员的基本工资、津贴补贴、奖金、绩效工资、机关事业单位基本养老保险缴费、职业年金缴费、职工基本医疗保险缴费、其他社会保障缴费、住房公积金、离休费、退休费、医疗费补助、其他对个人和家庭的补助等。</w:t>
      </w:r>
    </w:p>
    <w:p w14:paraId="03BEF789">
      <w:pPr>
        <w:numPr>
          <w:ilvl w:val="0"/>
          <w:numId w:val="0"/>
        </w:numPr>
        <w:tabs>
          <w:tab w:val="center" w:pos="4475"/>
        </w:tabs>
        <w:spacing w:line="52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w:t>
      </w:r>
      <w:r>
        <w:rPr>
          <w:rFonts w:hint="eastAsia" w:ascii="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公用经费14.8万元，用于离退休人员活动经费支出及在编职工工会经费支出。</w:t>
      </w:r>
    </w:p>
    <w:p w14:paraId="0EDFFDBD">
      <w:pPr>
        <w:tabs>
          <w:tab w:val="center" w:pos="4475"/>
        </w:tabs>
        <w:spacing w:line="500" w:lineRule="exact"/>
        <w:ind w:firstLine="640" w:firstLineChars="200"/>
        <w:rPr>
          <w:rFonts w:eastAsia="楷体_GB2312"/>
          <w:kern w:val="0"/>
          <w:sz w:val="32"/>
          <w:szCs w:val="32"/>
        </w:rPr>
      </w:pPr>
      <w:r>
        <w:rPr>
          <w:rFonts w:hint="eastAsia" w:eastAsia="楷体_GB2312"/>
          <w:kern w:val="0"/>
          <w:sz w:val="32"/>
          <w:szCs w:val="32"/>
        </w:rPr>
        <w:t>四</w:t>
      </w:r>
      <w:r>
        <w:rPr>
          <w:rFonts w:eastAsia="楷体_GB2312"/>
          <w:kern w:val="0"/>
          <w:sz w:val="32"/>
          <w:szCs w:val="32"/>
        </w:rPr>
        <w:t>、政府性基金预算支出情况说明</w:t>
      </w:r>
    </w:p>
    <w:p w14:paraId="0128841B">
      <w:pPr>
        <w:tabs>
          <w:tab w:val="center" w:pos="4475"/>
        </w:tabs>
        <w:spacing w:line="520" w:lineRule="exact"/>
        <w:ind w:firstLine="645"/>
        <w:rPr>
          <w:rFonts w:hint="eastAsia" w:ascii="仿宋_GB2312" w:hAnsi="宋体"/>
          <w:szCs w:val="32"/>
        </w:rPr>
      </w:pPr>
      <w:r>
        <w:rPr>
          <w:rFonts w:hint="eastAsia" w:ascii="仿宋_GB2312" w:hAnsi="宋体"/>
          <w:szCs w:val="32"/>
        </w:rPr>
        <w:t>我</w:t>
      </w:r>
      <w:r>
        <w:rPr>
          <w:rFonts w:hint="eastAsia" w:ascii="仿宋_GB2312" w:hAnsi="宋体"/>
          <w:szCs w:val="32"/>
          <w:lang w:val="en-US" w:eastAsia="zh-CN"/>
        </w:rPr>
        <w:t>院</w:t>
      </w:r>
      <w:r>
        <w:rPr>
          <w:rFonts w:hint="eastAsia" w:ascii="仿宋_GB2312" w:hAnsi="宋体"/>
          <w:szCs w:val="32"/>
        </w:rPr>
        <w:t>2025年无政府性基金预算。</w:t>
      </w:r>
    </w:p>
    <w:p w14:paraId="50322E04">
      <w:pPr>
        <w:tabs>
          <w:tab w:val="center" w:pos="4475"/>
        </w:tabs>
        <w:spacing w:line="500" w:lineRule="exact"/>
        <w:ind w:firstLine="645"/>
        <w:rPr>
          <w:rFonts w:eastAsia="楷体_GB2312"/>
          <w:kern w:val="0"/>
          <w:sz w:val="32"/>
          <w:szCs w:val="32"/>
        </w:rPr>
      </w:pPr>
      <w:r>
        <w:rPr>
          <w:rFonts w:hint="eastAsia" w:eastAsia="楷体_GB2312"/>
          <w:kern w:val="0"/>
          <w:sz w:val="32"/>
          <w:szCs w:val="32"/>
        </w:rPr>
        <w:t>五</w:t>
      </w:r>
      <w:r>
        <w:rPr>
          <w:rFonts w:eastAsia="楷体_GB2312"/>
          <w:kern w:val="0"/>
          <w:sz w:val="32"/>
          <w:szCs w:val="32"/>
        </w:rPr>
        <w:t>、国有资本经营预算支出情况说明</w:t>
      </w:r>
    </w:p>
    <w:p w14:paraId="714EA5F1">
      <w:pPr>
        <w:tabs>
          <w:tab w:val="center" w:pos="4475"/>
        </w:tabs>
        <w:spacing w:line="520" w:lineRule="exact"/>
        <w:ind w:firstLine="645"/>
        <w:rPr>
          <w:rFonts w:hint="eastAsia" w:ascii="仿宋_GB2312" w:hAnsi="宋体"/>
          <w:szCs w:val="32"/>
          <w:lang w:eastAsia="zh-CN"/>
        </w:rPr>
      </w:pPr>
      <w:r>
        <w:rPr>
          <w:rFonts w:hint="eastAsia" w:ascii="仿宋_GB2312" w:hAnsi="宋体"/>
          <w:szCs w:val="32"/>
          <w:lang w:eastAsia="zh-CN"/>
        </w:rPr>
        <w:t>我</w:t>
      </w:r>
      <w:r>
        <w:rPr>
          <w:rFonts w:hint="eastAsia" w:ascii="仿宋_GB2312" w:hAnsi="宋体"/>
          <w:szCs w:val="32"/>
          <w:lang w:val="en-US" w:eastAsia="zh-CN"/>
        </w:rPr>
        <w:t>院</w:t>
      </w:r>
      <w:r>
        <w:rPr>
          <w:rFonts w:hint="eastAsia" w:ascii="仿宋_GB2312" w:hAnsi="宋体"/>
          <w:szCs w:val="32"/>
          <w:lang w:eastAsia="zh-CN"/>
        </w:rPr>
        <w:t>2025年无国有资本经营预算。</w:t>
      </w:r>
    </w:p>
    <w:p w14:paraId="071AD9F1">
      <w:pPr>
        <w:tabs>
          <w:tab w:val="center" w:pos="4475"/>
        </w:tabs>
        <w:spacing w:line="500" w:lineRule="exact"/>
        <w:ind w:firstLine="645"/>
        <w:rPr>
          <w:rFonts w:eastAsia="楷体_GB2312"/>
          <w:kern w:val="0"/>
          <w:sz w:val="32"/>
          <w:szCs w:val="32"/>
        </w:rPr>
      </w:pPr>
      <w:r>
        <w:rPr>
          <w:rFonts w:hint="eastAsia" w:eastAsia="楷体_GB2312"/>
          <w:kern w:val="0"/>
          <w:sz w:val="32"/>
          <w:szCs w:val="32"/>
        </w:rPr>
        <w:t>六</w:t>
      </w:r>
      <w:r>
        <w:rPr>
          <w:rFonts w:eastAsia="楷体_GB2312"/>
          <w:kern w:val="0"/>
          <w:sz w:val="32"/>
          <w:szCs w:val="32"/>
        </w:rPr>
        <w:t>、</w:t>
      </w:r>
      <w:r>
        <w:rPr>
          <w:rFonts w:hint="eastAsia" w:eastAsia="楷体_GB2312"/>
          <w:kern w:val="0"/>
          <w:sz w:val="32"/>
          <w:szCs w:val="32"/>
        </w:rPr>
        <w:t>一般公共预算</w:t>
      </w:r>
      <w:r>
        <w:rPr>
          <w:rFonts w:eastAsia="楷体_GB2312"/>
          <w:kern w:val="0"/>
          <w:sz w:val="32"/>
          <w:szCs w:val="32"/>
        </w:rPr>
        <w:t>“三公”经费支出情况说明</w:t>
      </w:r>
    </w:p>
    <w:p w14:paraId="0D876104">
      <w:pPr>
        <w:tabs>
          <w:tab w:val="center" w:pos="4475"/>
        </w:tabs>
        <w:spacing w:line="520" w:lineRule="exact"/>
        <w:ind w:firstLine="645"/>
        <w:rPr>
          <w:rFonts w:hint="eastAsia" w:ascii="仿宋_GB2312" w:hAnsi="宋体"/>
          <w:szCs w:val="32"/>
        </w:rPr>
      </w:pPr>
      <w:r>
        <w:rPr>
          <w:rFonts w:hint="eastAsia" w:ascii="仿宋_GB2312" w:hAnsi="宋体" w:eastAsia="仿宋_GB2312" w:cs="Times New Roman"/>
          <w:kern w:val="2"/>
          <w:szCs w:val="32"/>
        </w:rPr>
        <w:t>我</w:t>
      </w:r>
      <w:r>
        <w:rPr>
          <w:rFonts w:hint="eastAsia" w:ascii="仿宋_GB2312" w:hAnsi="宋体" w:cs="Times New Roman"/>
          <w:kern w:val="2"/>
          <w:szCs w:val="32"/>
          <w:lang w:val="en-US" w:eastAsia="zh-CN"/>
        </w:rPr>
        <w:t>院</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w:t>
      </w:r>
      <w:r>
        <w:rPr>
          <w:rFonts w:hint="eastAsia" w:ascii="仿宋_GB2312" w:hAnsi="宋体" w:eastAsia="仿宋_GB2312" w:cs="Times New Roman"/>
          <w:kern w:val="2"/>
          <w:szCs w:val="32"/>
        </w:rPr>
        <w:t>无</w:t>
      </w:r>
      <w:r>
        <w:rPr>
          <w:rFonts w:hint="eastAsia" w:ascii="仿宋_GB2312" w:hAnsi="宋体" w:cs="Times New Roman"/>
          <w:kern w:val="2"/>
          <w:szCs w:val="32"/>
          <w:lang w:val="en-US" w:eastAsia="zh-CN"/>
        </w:rPr>
        <w:t>一般公共预算</w:t>
      </w:r>
      <w:r>
        <w:rPr>
          <w:rFonts w:hint="eastAsia" w:ascii="仿宋_GB2312" w:hAnsi="宋体"/>
          <w:szCs w:val="32"/>
          <w:lang w:eastAsia="zh-CN"/>
        </w:rPr>
        <w:t>“</w:t>
      </w:r>
      <w:r>
        <w:rPr>
          <w:rFonts w:hint="eastAsia" w:ascii="仿宋_GB2312" w:hAnsi="宋体"/>
          <w:szCs w:val="32"/>
        </w:rPr>
        <w:t>三公</w:t>
      </w:r>
      <w:r>
        <w:rPr>
          <w:rFonts w:hint="eastAsia" w:ascii="仿宋_GB2312" w:hAnsi="宋体"/>
          <w:szCs w:val="32"/>
          <w:lang w:eastAsia="zh-CN"/>
        </w:rPr>
        <w:t>”</w:t>
      </w:r>
      <w:r>
        <w:rPr>
          <w:rFonts w:hint="eastAsia" w:ascii="仿宋_GB2312" w:hAnsi="宋体"/>
          <w:szCs w:val="32"/>
          <w:lang w:val="en-US" w:eastAsia="zh-CN"/>
        </w:rPr>
        <w:t>经费</w:t>
      </w:r>
      <w:r>
        <w:rPr>
          <w:rFonts w:hint="eastAsia" w:ascii="仿宋_GB2312" w:hAnsi="宋体"/>
          <w:szCs w:val="32"/>
        </w:rPr>
        <w:t>。</w:t>
      </w:r>
    </w:p>
    <w:p w14:paraId="560FD9B9">
      <w:pPr>
        <w:tabs>
          <w:tab w:val="center" w:pos="4475"/>
        </w:tabs>
        <w:spacing w:line="500" w:lineRule="exact"/>
        <w:ind w:firstLine="645"/>
        <w:rPr>
          <w:rFonts w:eastAsia="仿宋_GB2312"/>
          <w:sz w:val="32"/>
          <w:szCs w:val="32"/>
        </w:rPr>
      </w:pPr>
      <w:r>
        <w:rPr>
          <w:rFonts w:hint="eastAsia" w:eastAsia="楷体_GB2312"/>
          <w:kern w:val="0"/>
          <w:sz w:val="32"/>
          <w:szCs w:val="32"/>
        </w:rPr>
        <w:t>七</w:t>
      </w:r>
      <w:r>
        <w:rPr>
          <w:rFonts w:eastAsia="楷体_GB2312"/>
          <w:kern w:val="0"/>
          <w:sz w:val="32"/>
          <w:szCs w:val="32"/>
        </w:rPr>
        <w:t>、</w:t>
      </w:r>
      <w:r>
        <w:rPr>
          <w:rFonts w:hint="eastAsia" w:eastAsia="楷体_GB2312"/>
          <w:kern w:val="0"/>
          <w:sz w:val="32"/>
          <w:szCs w:val="32"/>
          <w:lang w:val="en-US" w:eastAsia="zh-CN"/>
        </w:rPr>
        <w:t>事业单位</w:t>
      </w:r>
      <w:r>
        <w:rPr>
          <w:rFonts w:eastAsia="楷体_GB2312"/>
          <w:kern w:val="0"/>
          <w:sz w:val="32"/>
          <w:szCs w:val="32"/>
        </w:rPr>
        <w:t>运行经费预算安排情况说明</w:t>
      </w:r>
    </w:p>
    <w:p w14:paraId="699105A3">
      <w:pPr>
        <w:tabs>
          <w:tab w:val="center" w:pos="4475"/>
        </w:tabs>
        <w:spacing w:line="520" w:lineRule="exact"/>
        <w:ind w:firstLine="645"/>
        <w:rPr>
          <w:rFonts w:hint="eastAsia" w:ascii="仿宋_GB2312"/>
          <w:szCs w:val="32"/>
        </w:rPr>
      </w:pPr>
      <w:r>
        <w:rPr>
          <w:rFonts w:hint="eastAsia" w:ascii="仿宋_GB2312" w:hAnsi="宋体"/>
          <w:szCs w:val="32"/>
        </w:rPr>
        <w:t>我</w:t>
      </w:r>
      <w:r>
        <w:rPr>
          <w:rFonts w:hint="eastAsia" w:ascii="仿宋_GB2312" w:hAnsi="宋体"/>
          <w:szCs w:val="32"/>
          <w:lang w:eastAsia="zh-CN"/>
        </w:rPr>
        <w:t>院</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年事业单位相关运行经费</w:t>
      </w:r>
      <w:r>
        <w:rPr>
          <w:rFonts w:hint="eastAsia" w:ascii="仿宋_GB2312" w:hAnsi="宋体"/>
          <w:szCs w:val="32"/>
          <w:lang w:val="en-US" w:eastAsia="zh-CN"/>
        </w:rPr>
        <w:t>2357.93</w:t>
      </w:r>
      <w:r>
        <w:rPr>
          <w:rFonts w:hint="eastAsia" w:ascii="仿宋_GB2312" w:hAnsi="宋体"/>
          <w:szCs w:val="32"/>
        </w:rPr>
        <w:t>万元。主要用于保证我单位日常运转发生的支出。包括</w:t>
      </w:r>
      <w:r>
        <w:rPr>
          <w:rFonts w:hint="eastAsia" w:ascii="仿宋_GB2312" w:hAnsi="宋体"/>
          <w:szCs w:val="32"/>
          <w:highlight w:val="none"/>
          <w:u w:val="none"/>
        </w:rPr>
        <w:t>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宋体"/>
          <w:szCs w:val="32"/>
        </w:rPr>
        <w:t>，</w:t>
      </w:r>
      <w:r>
        <w:rPr>
          <w:rFonts w:hint="eastAsia" w:ascii="仿宋_GB2312"/>
          <w:szCs w:val="32"/>
        </w:rPr>
        <w:t>经费来源为自筹资金。</w:t>
      </w:r>
    </w:p>
    <w:p w14:paraId="67214737">
      <w:pPr>
        <w:spacing w:line="50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八、政府采购预算安排情况说明</w:t>
      </w:r>
    </w:p>
    <w:p w14:paraId="6D5412E0">
      <w:pPr>
        <w:tabs>
          <w:tab w:val="center" w:pos="4475"/>
        </w:tabs>
        <w:spacing w:line="520" w:lineRule="exact"/>
        <w:ind w:firstLine="645"/>
        <w:rPr>
          <w:rFonts w:hint="eastAsia" w:ascii="仿宋_GB2312" w:hAnsi="宋体"/>
          <w:szCs w:val="32"/>
        </w:rPr>
      </w:pP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年政府采购预算</w:t>
      </w:r>
      <w:r>
        <w:rPr>
          <w:rFonts w:hint="eastAsia" w:ascii="仿宋_GB2312" w:hAnsi="宋体"/>
          <w:szCs w:val="32"/>
          <w:lang w:val="en-US" w:eastAsia="zh-CN"/>
        </w:rPr>
        <w:t>32.96</w:t>
      </w:r>
      <w:r>
        <w:rPr>
          <w:rFonts w:hint="eastAsia" w:ascii="仿宋_GB2312" w:hAnsi="宋体"/>
          <w:szCs w:val="32"/>
        </w:rPr>
        <w:t>万元，同比</w:t>
      </w:r>
      <w:r>
        <w:rPr>
          <w:rFonts w:hint="eastAsia" w:ascii="仿宋_GB2312" w:hAnsi="宋体"/>
          <w:szCs w:val="32"/>
          <w:lang w:eastAsia="zh-CN"/>
        </w:rPr>
        <w:t>增加了</w:t>
      </w:r>
      <w:r>
        <w:rPr>
          <w:rFonts w:hint="eastAsia" w:ascii="仿宋_GB2312" w:hAnsi="宋体"/>
          <w:szCs w:val="32"/>
          <w:lang w:val="en-US" w:eastAsia="zh-CN"/>
        </w:rPr>
        <w:t>5.46</w:t>
      </w:r>
      <w:r>
        <w:rPr>
          <w:rFonts w:hint="eastAsia" w:ascii="仿宋_GB2312" w:hAnsi="宋体"/>
          <w:szCs w:val="32"/>
        </w:rPr>
        <w:t>万元，</w:t>
      </w:r>
      <w:r>
        <w:rPr>
          <w:rFonts w:hint="eastAsia" w:ascii="仿宋_GB2312" w:hAnsi="宋体"/>
          <w:szCs w:val="32"/>
          <w:lang w:eastAsia="zh-CN"/>
        </w:rPr>
        <w:t>增长</w:t>
      </w:r>
      <w:r>
        <w:rPr>
          <w:rFonts w:hint="eastAsia" w:ascii="仿宋_GB2312" w:hAnsi="宋体"/>
          <w:szCs w:val="32"/>
        </w:rPr>
        <w:t>了</w:t>
      </w:r>
      <w:r>
        <w:rPr>
          <w:rFonts w:hint="eastAsia" w:ascii="仿宋_GB2312" w:hAnsi="宋体"/>
          <w:szCs w:val="32"/>
          <w:lang w:val="en-US" w:eastAsia="zh-CN"/>
        </w:rPr>
        <w:t>19.85</w:t>
      </w:r>
      <w:r>
        <w:rPr>
          <w:rFonts w:hint="eastAsia" w:ascii="仿宋_GB2312" w:hAnsi="宋体"/>
          <w:szCs w:val="32"/>
        </w:rPr>
        <w:t>%，其中：集中采购</w:t>
      </w:r>
      <w:r>
        <w:rPr>
          <w:rFonts w:hint="eastAsia" w:ascii="仿宋_GB2312" w:hAnsi="宋体"/>
          <w:szCs w:val="32"/>
          <w:lang w:val="en-US" w:eastAsia="zh-CN"/>
        </w:rPr>
        <w:t>32.96</w:t>
      </w:r>
      <w:r>
        <w:rPr>
          <w:rFonts w:hint="eastAsia" w:ascii="仿宋_GB2312" w:hAnsi="宋体"/>
          <w:szCs w:val="32"/>
        </w:rPr>
        <w:t>万元，占政府采购预算的</w:t>
      </w:r>
      <w:r>
        <w:rPr>
          <w:rFonts w:hint="eastAsia" w:ascii="仿宋_GB2312" w:hAnsi="宋体"/>
          <w:szCs w:val="32"/>
          <w:lang w:val="en-US" w:eastAsia="zh-CN"/>
        </w:rPr>
        <w:t>100</w:t>
      </w:r>
      <w:r>
        <w:rPr>
          <w:rFonts w:hint="eastAsia" w:ascii="仿宋_GB2312" w:hAnsi="宋体"/>
          <w:szCs w:val="32"/>
        </w:rPr>
        <w:t>%，同比</w:t>
      </w:r>
      <w:r>
        <w:rPr>
          <w:rFonts w:hint="eastAsia" w:ascii="仿宋_GB2312" w:hAnsi="宋体"/>
          <w:szCs w:val="32"/>
          <w:lang w:eastAsia="zh-CN"/>
        </w:rPr>
        <w:t>增加</w:t>
      </w:r>
      <w:r>
        <w:rPr>
          <w:rFonts w:hint="eastAsia" w:ascii="仿宋_GB2312" w:hAnsi="宋体"/>
          <w:szCs w:val="32"/>
        </w:rPr>
        <w:t>了</w:t>
      </w:r>
      <w:r>
        <w:rPr>
          <w:rFonts w:hint="eastAsia" w:ascii="仿宋_GB2312" w:hAnsi="宋体"/>
          <w:szCs w:val="32"/>
          <w:lang w:val="en-US" w:eastAsia="zh-CN"/>
        </w:rPr>
        <w:t>5.46</w:t>
      </w:r>
      <w:r>
        <w:rPr>
          <w:rFonts w:hint="eastAsia" w:ascii="仿宋_GB2312" w:hAnsi="宋体"/>
          <w:szCs w:val="32"/>
        </w:rPr>
        <w:t>万元，</w:t>
      </w:r>
      <w:r>
        <w:rPr>
          <w:rFonts w:hint="eastAsia" w:ascii="仿宋_GB2312" w:hAnsi="宋体"/>
          <w:szCs w:val="32"/>
          <w:lang w:eastAsia="zh-CN"/>
        </w:rPr>
        <w:t>增长</w:t>
      </w:r>
      <w:r>
        <w:rPr>
          <w:rFonts w:hint="eastAsia" w:ascii="仿宋_GB2312" w:hAnsi="宋体"/>
          <w:szCs w:val="32"/>
        </w:rPr>
        <w:t>了</w:t>
      </w:r>
      <w:r>
        <w:rPr>
          <w:rFonts w:hint="eastAsia" w:ascii="仿宋_GB2312" w:hAnsi="宋体"/>
          <w:szCs w:val="32"/>
          <w:lang w:val="en-US" w:eastAsia="zh-CN"/>
        </w:rPr>
        <w:t>19.85</w:t>
      </w:r>
      <w:r>
        <w:rPr>
          <w:rFonts w:hint="eastAsia" w:ascii="仿宋_GB2312" w:hAnsi="宋体"/>
          <w:szCs w:val="32"/>
        </w:rPr>
        <w:t>%；分散采购预算</w:t>
      </w:r>
      <w:r>
        <w:rPr>
          <w:rFonts w:hint="eastAsia" w:ascii="仿宋_GB2312" w:hAnsi="宋体"/>
          <w:szCs w:val="32"/>
          <w:lang w:val="en-US" w:eastAsia="zh-CN"/>
        </w:rPr>
        <w:t>0</w:t>
      </w:r>
      <w:r>
        <w:rPr>
          <w:rFonts w:hint="eastAsia" w:ascii="仿宋_GB2312" w:hAnsi="宋体"/>
          <w:szCs w:val="32"/>
        </w:rPr>
        <w:t>万元，占政府采购预算的</w:t>
      </w:r>
      <w:r>
        <w:rPr>
          <w:rFonts w:hint="eastAsia" w:ascii="仿宋_GB2312" w:hAnsi="宋体"/>
          <w:szCs w:val="32"/>
          <w:lang w:val="en-US" w:eastAsia="zh-CN"/>
        </w:rPr>
        <w:t>0</w:t>
      </w:r>
      <w:r>
        <w:rPr>
          <w:rFonts w:hint="eastAsia" w:ascii="仿宋_GB2312" w:hAnsi="宋体"/>
          <w:szCs w:val="32"/>
        </w:rPr>
        <w:t>%，同比减少</w:t>
      </w:r>
      <w:r>
        <w:rPr>
          <w:rFonts w:hint="eastAsia" w:ascii="仿宋_GB2312" w:hAnsi="宋体"/>
          <w:szCs w:val="32"/>
          <w:lang w:val="en-US" w:eastAsia="zh-CN"/>
        </w:rPr>
        <w:t>0</w:t>
      </w:r>
      <w:r>
        <w:rPr>
          <w:rFonts w:hint="eastAsia" w:ascii="仿宋_GB2312" w:hAnsi="宋体"/>
          <w:szCs w:val="32"/>
        </w:rPr>
        <w:t>万元，下降了</w:t>
      </w:r>
      <w:r>
        <w:rPr>
          <w:rFonts w:hint="eastAsia" w:ascii="仿宋_GB2312" w:hAnsi="宋体"/>
          <w:szCs w:val="32"/>
          <w:lang w:val="en-US" w:eastAsia="zh-CN"/>
        </w:rPr>
        <w:t>0</w:t>
      </w:r>
      <w:r>
        <w:rPr>
          <w:rFonts w:hint="eastAsia" w:ascii="仿宋_GB2312" w:hAnsi="宋体"/>
          <w:szCs w:val="32"/>
        </w:rPr>
        <w:t>%。 </w:t>
      </w:r>
    </w:p>
    <w:p w14:paraId="00706A10">
      <w:pPr>
        <w:tabs>
          <w:tab w:val="center" w:pos="4475"/>
        </w:tabs>
        <w:spacing w:line="520" w:lineRule="exact"/>
        <w:ind w:firstLine="645"/>
        <w:rPr>
          <w:rFonts w:hint="eastAsia" w:ascii="仿宋_GB2312" w:hAnsi="宋体"/>
          <w:szCs w:val="32"/>
        </w:rPr>
      </w:pPr>
      <w:r>
        <w:rPr>
          <w:rFonts w:hint="eastAsia" w:ascii="仿宋_GB2312" w:hAnsi="宋体"/>
          <w:szCs w:val="32"/>
        </w:rPr>
        <w:t>政府采购资金类型：公共财政预算拨款</w:t>
      </w:r>
      <w:r>
        <w:rPr>
          <w:rFonts w:hint="eastAsia" w:ascii="仿宋_GB2312" w:hAnsi="宋体"/>
          <w:szCs w:val="32"/>
          <w:lang w:val="en-US" w:eastAsia="zh-CN"/>
        </w:rPr>
        <w:t>0</w:t>
      </w:r>
      <w:r>
        <w:rPr>
          <w:rFonts w:hint="eastAsia" w:ascii="仿宋_GB2312" w:hAnsi="宋体"/>
          <w:szCs w:val="32"/>
        </w:rPr>
        <w:t>万元，单位资金</w:t>
      </w:r>
      <w:r>
        <w:rPr>
          <w:rFonts w:hint="eastAsia" w:ascii="仿宋_GB2312" w:hAnsi="宋体"/>
          <w:szCs w:val="32"/>
          <w:lang w:val="en-US" w:eastAsia="zh-CN"/>
        </w:rPr>
        <w:t>32.96</w:t>
      </w:r>
      <w:r>
        <w:rPr>
          <w:rFonts w:hint="eastAsia" w:ascii="仿宋_GB2312" w:hAnsi="宋体"/>
          <w:szCs w:val="32"/>
        </w:rPr>
        <w:t>万元，上年结余收入0万元。 </w:t>
      </w:r>
    </w:p>
    <w:p w14:paraId="03C09D7A">
      <w:pPr>
        <w:tabs>
          <w:tab w:val="center" w:pos="4475"/>
        </w:tabs>
        <w:spacing w:line="520" w:lineRule="exact"/>
        <w:ind w:firstLine="645"/>
        <w:rPr>
          <w:rFonts w:hint="eastAsia" w:ascii="仿宋_GB2312" w:hAnsi="宋体"/>
          <w:szCs w:val="32"/>
          <w:lang w:val="en-US" w:eastAsia="zh-CN"/>
        </w:rPr>
      </w:pPr>
      <w:r>
        <w:rPr>
          <w:rFonts w:hint="eastAsia" w:ascii="仿宋_GB2312" w:hAnsi="宋体"/>
          <w:szCs w:val="32"/>
        </w:rPr>
        <w:t>按政府采购项目类型分为货物类采购、工程类采购和服务类采购三种类型。货物类采购预算</w:t>
      </w:r>
      <w:r>
        <w:rPr>
          <w:rFonts w:hint="eastAsia" w:ascii="仿宋_GB2312" w:hAnsi="宋体"/>
          <w:szCs w:val="32"/>
          <w:lang w:val="en-US" w:eastAsia="zh-CN"/>
        </w:rPr>
        <w:t>19.96</w:t>
      </w:r>
      <w:r>
        <w:rPr>
          <w:rFonts w:hint="eastAsia" w:ascii="仿宋_GB2312" w:hAnsi="宋体"/>
          <w:szCs w:val="32"/>
        </w:rPr>
        <w:t>万元，服务类采购预算</w:t>
      </w:r>
      <w:r>
        <w:rPr>
          <w:rFonts w:hint="eastAsia" w:ascii="仿宋_GB2312" w:hAnsi="宋体"/>
          <w:szCs w:val="32"/>
          <w:lang w:val="en-US" w:eastAsia="zh-CN"/>
        </w:rPr>
        <w:t>13</w:t>
      </w:r>
      <w:r>
        <w:rPr>
          <w:rFonts w:hint="eastAsia" w:ascii="仿宋_GB2312" w:hAnsi="宋体"/>
          <w:szCs w:val="32"/>
        </w:rPr>
        <w:t>万元，工程类采购预算</w:t>
      </w:r>
      <w:r>
        <w:rPr>
          <w:rFonts w:hint="eastAsia" w:ascii="仿宋_GB2312" w:hAnsi="宋体"/>
          <w:szCs w:val="32"/>
          <w:lang w:val="en-US" w:eastAsia="zh-CN"/>
        </w:rPr>
        <w:t>0</w:t>
      </w:r>
      <w:r>
        <w:rPr>
          <w:rFonts w:hint="eastAsia" w:ascii="仿宋_GB2312" w:hAnsi="宋体"/>
          <w:szCs w:val="32"/>
        </w:rPr>
        <w:t>万元。</w:t>
      </w:r>
    </w:p>
    <w:p w14:paraId="3F52F892">
      <w:pPr>
        <w:spacing w:line="500" w:lineRule="exact"/>
        <w:ind w:firstLine="645"/>
        <w:rPr>
          <w:rFonts w:eastAsia="仿宋_GB2312"/>
          <w:sz w:val="32"/>
          <w:szCs w:val="32"/>
        </w:rPr>
      </w:pPr>
      <w:r>
        <w:rPr>
          <w:rFonts w:hint="eastAsia" w:ascii="楷体_GB2312" w:hAnsi="楷体_GB2312" w:eastAsia="楷体_GB2312" w:cs="楷体_GB2312"/>
          <w:sz w:val="32"/>
          <w:szCs w:val="32"/>
        </w:rPr>
        <w:t>九、国有资产占用情况说明</w:t>
      </w:r>
    </w:p>
    <w:p w14:paraId="2B2F2450">
      <w:pPr>
        <w:tabs>
          <w:tab w:val="center" w:pos="4475"/>
        </w:tabs>
        <w:spacing w:line="520" w:lineRule="exact"/>
        <w:ind w:firstLine="645"/>
        <w:rPr>
          <w:rFonts w:hint="eastAsia" w:ascii="仿宋_GB2312" w:hAnsi="宋体"/>
          <w:szCs w:val="32"/>
        </w:rPr>
      </w:pPr>
      <w:r>
        <w:rPr>
          <w:rFonts w:hint="eastAsia" w:ascii="仿宋_GB2312" w:hAnsi="宋体"/>
          <w:szCs w:val="32"/>
        </w:rPr>
        <w:t>根据自治区公务用车制度改革方案相关规定核定我院保留的公务用车编制为4辆，实有车辆4辆。其中:特种专业技术用车1辆（体检车），生产经营用车1辆，业务保障用车2辆。</w:t>
      </w:r>
    </w:p>
    <w:p w14:paraId="2EE2192A">
      <w:pPr>
        <w:numPr>
          <w:ilvl w:val="0"/>
          <w:numId w:val="1"/>
        </w:numPr>
        <w:spacing w:line="50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预算绩效目标情况说明</w:t>
      </w:r>
    </w:p>
    <w:p w14:paraId="7925067A">
      <w:pPr>
        <w:spacing w:line="500" w:lineRule="exact"/>
        <w:ind w:firstLine="645"/>
        <w:rPr>
          <w:rFonts w:eastAsia="仿宋_GB2312"/>
          <w:sz w:val="32"/>
          <w:szCs w:val="32"/>
          <w:highlight w:val="yellow"/>
        </w:rPr>
      </w:pPr>
      <w:r>
        <w:rPr>
          <w:rFonts w:hint="eastAsia" w:eastAsia="仿宋_GB2312"/>
          <w:sz w:val="32"/>
          <w:szCs w:val="32"/>
        </w:rPr>
        <w:t>（一）</w:t>
      </w:r>
      <w:r>
        <w:rPr>
          <w:rFonts w:eastAsia="仿宋_GB2312"/>
          <w:sz w:val="32"/>
          <w:szCs w:val="32"/>
        </w:rPr>
        <w:t>我</w:t>
      </w:r>
      <w:r>
        <w:rPr>
          <w:rFonts w:hint="eastAsia"/>
          <w:sz w:val="32"/>
          <w:szCs w:val="32"/>
          <w:lang w:eastAsia="zh-CN"/>
        </w:rPr>
        <w:t>院</w:t>
      </w:r>
      <w:r>
        <w:rPr>
          <w:rFonts w:eastAsia="仿宋_GB2312"/>
          <w:sz w:val="32"/>
          <w:szCs w:val="32"/>
        </w:rPr>
        <w:t>202</w:t>
      </w:r>
      <w:r>
        <w:rPr>
          <w:rFonts w:hint="eastAsia" w:eastAsia="仿宋_GB2312"/>
          <w:sz w:val="32"/>
          <w:szCs w:val="32"/>
        </w:rPr>
        <w:t>5</w:t>
      </w:r>
      <w:r>
        <w:rPr>
          <w:rFonts w:eastAsia="仿宋_GB2312"/>
          <w:sz w:val="32"/>
          <w:szCs w:val="32"/>
        </w:rPr>
        <w:t>年部门预算所有项目支出全面实施绩效目标管理，涉及自治区本级项目</w:t>
      </w:r>
      <w:r>
        <w:rPr>
          <w:rFonts w:hint="eastAsia"/>
          <w:sz w:val="32"/>
          <w:szCs w:val="32"/>
          <w:lang w:val="en-US" w:eastAsia="zh-CN"/>
        </w:rPr>
        <w:t>8</w:t>
      </w:r>
      <w:r>
        <w:rPr>
          <w:rFonts w:eastAsia="仿宋_GB2312"/>
          <w:sz w:val="32"/>
          <w:szCs w:val="32"/>
        </w:rPr>
        <w:t>个项目，预算资金</w:t>
      </w:r>
      <w:r>
        <w:rPr>
          <w:rFonts w:hint="eastAsia" w:eastAsia="仿宋_GB2312"/>
          <w:sz w:val="32"/>
          <w:szCs w:val="32"/>
          <w:lang w:val="en-US" w:eastAsia="zh-CN"/>
        </w:rPr>
        <w:t>2,760.47</w:t>
      </w:r>
      <w:r>
        <w:rPr>
          <w:rFonts w:eastAsia="仿宋_GB2312"/>
          <w:sz w:val="32"/>
          <w:szCs w:val="32"/>
        </w:rPr>
        <w:t>万元。相关绩效目标情况详见部门预算公开表10表、11表。</w:t>
      </w:r>
    </w:p>
    <w:p w14:paraId="578A19F6">
      <w:pPr>
        <w:spacing w:line="500" w:lineRule="exact"/>
        <w:ind w:firstLine="645"/>
        <w:rPr>
          <w:rFonts w:hint="eastAsia"/>
        </w:rPr>
      </w:pPr>
      <w:r>
        <w:rPr>
          <w:rFonts w:hint="eastAsia" w:eastAsia="仿宋_GB2312"/>
          <w:sz w:val="32"/>
          <w:szCs w:val="32"/>
        </w:rPr>
        <w:t>（二）</w:t>
      </w:r>
      <w:r>
        <w:rPr>
          <w:rFonts w:eastAsia="仿宋_GB2312"/>
          <w:sz w:val="32"/>
          <w:szCs w:val="32"/>
        </w:rPr>
        <w:t>重点项目预算绩效目标说明。</w:t>
      </w:r>
    </w:p>
    <w:tbl>
      <w:tblPr>
        <w:tblStyle w:val="5"/>
        <w:tblW w:w="89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5"/>
        <w:gridCol w:w="1516"/>
        <w:gridCol w:w="4375"/>
      </w:tblGrid>
      <w:tr w14:paraId="2AF34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2224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项目名称</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8CFA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预算金额（万元）</w:t>
            </w:r>
          </w:p>
        </w:tc>
        <w:tc>
          <w:tcPr>
            <w:tcW w:w="4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D52D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年度绩效目标</w:t>
            </w:r>
          </w:p>
        </w:tc>
      </w:tr>
      <w:tr w14:paraId="76CEA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5EBF9">
            <w:pPr>
              <w:widowControl/>
              <w:jc w:val="left"/>
              <w:textAlignment w:val="center"/>
              <w:rPr>
                <w:rFonts w:hint="eastAsia" w:ascii="宋体" w:hAnsi="宋体" w:eastAsia="宋体" w:cs="宋体"/>
                <w:color w:val="000000"/>
                <w:kern w:val="0"/>
                <w:sz w:val="18"/>
                <w:szCs w:val="18"/>
                <w:lang w:bidi="ar"/>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E0186">
            <w:pPr>
              <w:widowControl/>
              <w:jc w:val="left"/>
              <w:textAlignment w:val="center"/>
              <w:rPr>
                <w:rFonts w:hint="eastAsia" w:ascii="宋体" w:hAnsi="宋体" w:eastAsia="宋体" w:cs="宋体"/>
                <w:color w:val="000000"/>
                <w:kern w:val="0"/>
                <w:sz w:val="18"/>
                <w:szCs w:val="18"/>
                <w:lang w:bidi="ar"/>
              </w:rPr>
            </w:pPr>
          </w:p>
        </w:tc>
        <w:tc>
          <w:tcPr>
            <w:tcW w:w="4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B1851">
            <w:pPr>
              <w:widowControl/>
              <w:jc w:val="left"/>
              <w:textAlignment w:val="center"/>
              <w:rPr>
                <w:rFonts w:hint="eastAsia" w:ascii="宋体" w:hAnsi="宋体" w:eastAsia="宋体" w:cs="宋体"/>
                <w:color w:val="000000"/>
                <w:kern w:val="0"/>
                <w:sz w:val="18"/>
                <w:szCs w:val="18"/>
                <w:lang w:bidi="ar"/>
              </w:rPr>
            </w:pPr>
          </w:p>
        </w:tc>
      </w:tr>
      <w:tr w14:paraId="130DD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6044">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（专用设备）医疗专用设备购置</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2C3D">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152.52</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9FB8">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项目完成后，医院的设备及诊断水平得到提高，能够更好地</w:t>
            </w:r>
            <w:bookmarkStart w:id="0" w:name="_GoBack"/>
            <w:bookmarkEnd w:id="0"/>
            <w:r>
              <w:rPr>
                <w:rFonts w:hint="eastAsia" w:ascii="宋体" w:hAnsi="宋体" w:eastAsia="宋体" w:cs="宋体"/>
                <w:color w:val="000000"/>
                <w:kern w:val="0"/>
                <w:sz w:val="18"/>
                <w:szCs w:val="18"/>
                <w:lang w:val="en-US" w:eastAsia="zh-CN" w:bidi="ar"/>
              </w:rPr>
              <w:t>的为地矿系统及医院周围企业单位群众治病防病，满足各受检单位的广泛要求；购置以上医疗设备提高三一0医院技术水平和品牌形象，利用有限的资源扩充业务容量，更好地为患者服务。</w:t>
            </w:r>
          </w:p>
        </w:tc>
      </w:tr>
      <w:tr w14:paraId="6DD94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30FB">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事业单位经营成本支出</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4715">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2,160.00</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7312">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承接社会医疗、体检、工伤治疗等业务，完成相关成本支出2160万元，保证我院业务正常运转。</w:t>
            </w:r>
          </w:p>
        </w:tc>
      </w:tr>
      <w:tr w14:paraId="3B30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8344">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事业单位在职人员绩效工资</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6731">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359.91</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E97C">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按时发放83名职工的绩效工资，及时保障职工的利益，保证单位各项工作的正常开展。</w:t>
            </w:r>
          </w:p>
        </w:tc>
      </w:tr>
      <w:tr w14:paraId="78E73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9B30">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（基地维修）广西地矿局清廉文化教育基地（地质医院）廉政风雨桥维修加固工程</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9B32">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41.91</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B2AD">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广西地矿局清廉文化教育基地（地质医院）廉政风雨桥维修加固工程，维修107m，维修完成后进一步保障单位廉政文化教育业务工作正常开展。</w:t>
            </w:r>
          </w:p>
        </w:tc>
      </w:tr>
    </w:tbl>
    <w:p w14:paraId="4D18B4E7">
      <w:pPr>
        <w:widowControl/>
        <w:jc w:val="left"/>
        <w:textAlignment w:val="center"/>
        <w:rPr>
          <w:rFonts w:hint="eastAsia" w:ascii="宋体" w:hAnsi="宋体" w:eastAsia="宋体" w:cs="宋体"/>
          <w:color w:val="000000"/>
          <w:kern w:val="0"/>
          <w:sz w:val="18"/>
          <w:szCs w:val="18"/>
          <w:lang w:val="en-US" w:eastAsia="zh-CN" w:bidi="ar"/>
        </w:rPr>
      </w:pPr>
    </w:p>
    <w:p w14:paraId="5FD25AFA">
      <w:pPr>
        <w:spacing w:line="500" w:lineRule="exact"/>
        <w:ind w:firstLine="645"/>
        <w:rPr>
          <w:rFonts w:hint="eastAsia" w:eastAsia="黑体"/>
          <w:sz w:val="32"/>
          <w:szCs w:val="32"/>
        </w:rPr>
      </w:pPr>
      <w:r>
        <w:rPr>
          <w:rFonts w:hint="eastAsia" w:eastAsia="黑体"/>
          <w:sz w:val="32"/>
          <w:szCs w:val="32"/>
        </w:rPr>
        <w:t>第三部分：名词解释</w:t>
      </w:r>
    </w:p>
    <w:p w14:paraId="587E61EB">
      <w:pPr>
        <w:tabs>
          <w:tab w:val="center" w:pos="4475"/>
        </w:tabs>
        <w:ind w:firstLine="645"/>
        <w:rPr>
          <w:rFonts w:hint="eastAsia" w:ascii="楷体_GB2312" w:eastAsia="楷体_GB2312"/>
          <w:sz w:val="32"/>
          <w:szCs w:val="32"/>
        </w:rPr>
      </w:pPr>
      <w:r>
        <w:rPr>
          <w:rFonts w:hint="eastAsia" w:ascii="楷体_GB2312" w:eastAsia="楷体_GB2312"/>
          <w:sz w:val="32"/>
          <w:szCs w:val="32"/>
        </w:rPr>
        <w:t>一、收入科目</w:t>
      </w:r>
    </w:p>
    <w:p w14:paraId="09A21775">
      <w:pPr>
        <w:ind w:firstLine="645"/>
        <w:rPr>
          <w:rFonts w:hint="eastAsia" w:ascii="仿宋_GB2312" w:hAnsi="宋体" w:eastAsia="仿宋_GB2312"/>
          <w:sz w:val="32"/>
          <w:szCs w:val="32"/>
        </w:rPr>
      </w:pPr>
      <w:r>
        <w:rPr>
          <w:rFonts w:hint="eastAsia" w:ascii="仿宋_GB2312" w:hAnsi="宋体" w:eastAsia="仿宋_GB2312"/>
          <w:sz w:val="32"/>
          <w:szCs w:val="32"/>
        </w:rPr>
        <w:t>（一）财政拨款收入：指自治区财政部门当年拨付的资金。</w:t>
      </w:r>
    </w:p>
    <w:p w14:paraId="59DA0016">
      <w:pPr>
        <w:ind w:firstLine="645"/>
        <w:rPr>
          <w:rFonts w:hint="eastAsia" w:ascii="仿宋_GB2312" w:hAnsi="宋体" w:eastAsia="仿宋_GB2312"/>
          <w:sz w:val="32"/>
          <w:szCs w:val="32"/>
        </w:rPr>
      </w:pPr>
      <w:r>
        <w:rPr>
          <w:rFonts w:hint="eastAsia" w:ascii="仿宋_GB2312" w:hAnsi="宋体" w:eastAsia="仿宋_GB2312"/>
          <w:sz w:val="32"/>
          <w:szCs w:val="32"/>
        </w:rPr>
        <w:t>（二）事业收入：指事业单位开展专业业务活动及辅助活动取得的收入。</w:t>
      </w:r>
    </w:p>
    <w:p w14:paraId="59494190">
      <w:pPr>
        <w:ind w:firstLine="645"/>
        <w:rPr>
          <w:rFonts w:hint="eastAsia" w:ascii="仿宋_GB2312" w:hAnsi="宋体" w:eastAsia="仿宋_GB2312"/>
          <w:sz w:val="32"/>
          <w:szCs w:val="32"/>
        </w:rPr>
      </w:pPr>
      <w:r>
        <w:rPr>
          <w:rFonts w:hint="eastAsia" w:ascii="仿宋_GB2312" w:hAnsi="宋体" w:eastAsia="仿宋_GB2312"/>
          <w:sz w:val="32"/>
          <w:szCs w:val="32"/>
        </w:rPr>
        <w:t>（三）事业单位经营收入：指事业单位在专业业务活动及其辅助活动之外开展非独立核算经营活动取得的收入。</w:t>
      </w:r>
    </w:p>
    <w:p w14:paraId="3A90D094">
      <w:pPr>
        <w:ind w:firstLine="645"/>
        <w:rPr>
          <w:rFonts w:hint="eastAsia" w:ascii="仿宋_GB2312" w:hAnsi="宋体" w:eastAsia="仿宋_GB2312"/>
          <w:sz w:val="32"/>
          <w:szCs w:val="32"/>
        </w:rPr>
      </w:pPr>
      <w:r>
        <w:rPr>
          <w:rFonts w:hint="eastAsia" w:ascii="仿宋_GB2312" w:hAnsi="宋体" w:eastAsia="仿宋_GB2312"/>
          <w:sz w:val="32"/>
          <w:szCs w:val="32"/>
        </w:rPr>
        <w:t>（四）其他收入：指除上述“财政拨款收入”、“事业收入”、“事业单位经营收入”等以外的收入。</w:t>
      </w:r>
    </w:p>
    <w:p w14:paraId="1B0BCC0E">
      <w:pPr>
        <w:ind w:firstLine="645"/>
        <w:rPr>
          <w:rFonts w:hint="eastAsia" w:ascii="仿宋_GB2312" w:hAnsi="宋体" w:eastAsia="仿宋_GB2312"/>
          <w:sz w:val="32"/>
          <w:szCs w:val="32"/>
        </w:rPr>
      </w:pPr>
      <w:r>
        <w:rPr>
          <w:rFonts w:hint="eastAsia" w:ascii="仿宋_GB2312" w:hAnsi="宋体" w:eastAsia="仿宋_GB2312"/>
          <w:sz w:val="32"/>
          <w:szCs w:val="32"/>
        </w:rPr>
        <w:t>（五）上年结转和结余：指以前年度尚未完成、结转到本年按有关规定继续使用的资金。</w:t>
      </w:r>
    </w:p>
    <w:p w14:paraId="3D469F54">
      <w:pPr>
        <w:tabs>
          <w:tab w:val="center" w:pos="4475"/>
        </w:tabs>
        <w:ind w:firstLine="645"/>
        <w:rPr>
          <w:rFonts w:hint="eastAsia" w:ascii="楷体_GB2312" w:eastAsia="楷体_GB2312"/>
          <w:sz w:val="32"/>
          <w:szCs w:val="32"/>
        </w:rPr>
      </w:pPr>
      <w:r>
        <w:rPr>
          <w:rFonts w:hint="eastAsia" w:ascii="楷体_GB2312" w:eastAsia="楷体_GB2312"/>
          <w:sz w:val="32"/>
          <w:szCs w:val="32"/>
        </w:rPr>
        <w:t>二、支出科目</w:t>
      </w:r>
    </w:p>
    <w:p w14:paraId="7AB1B3FE">
      <w:pPr>
        <w:ind w:firstLine="645"/>
        <w:rPr>
          <w:rFonts w:hint="eastAsia" w:ascii="仿宋_GB2312" w:hAnsi="宋体" w:eastAsia="仿宋_GB2312"/>
          <w:sz w:val="32"/>
          <w:szCs w:val="32"/>
        </w:rPr>
      </w:pPr>
      <w:r>
        <w:rPr>
          <w:rFonts w:hint="eastAsia" w:ascii="仿宋_GB2312" w:hAnsi="宋体" w:eastAsia="仿宋_GB2312"/>
          <w:sz w:val="32"/>
          <w:szCs w:val="32"/>
        </w:rPr>
        <w:t>（一）资源勘探工业信息等支出：指用于资源勘探、制造业、建筑业、工业信息等方面支出。</w:t>
      </w:r>
    </w:p>
    <w:p w14:paraId="4F7BA4C1">
      <w:pPr>
        <w:ind w:firstLine="645"/>
        <w:rPr>
          <w:rFonts w:hint="eastAsia" w:ascii="仿宋_GB2312" w:hAnsi="宋体" w:eastAsia="仿宋_GB2312"/>
          <w:sz w:val="32"/>
          <w:szCs w:val="32"/>
        </w:rPr>
      </w:pPr>
      <w:r>
        <w:rPr>
          <w:rFonts w:hint="eastAsia" w:ascii="仿宋_GB2312" w:hAnsi="宋体" w:eastAsia="仿宋_GB2312"/>
          <w:sz w:val="32"/>
          <w:szCs w:val="32"/>
        </w:rPr>
        <w:t>（二）资源勘探工业信息等支出（类）资源勘探开发（款）其他资源勘探业支出（项）：指其他用于资源勘探业方面的支出。</w:t>
      </w:r>
    </w:p>
    <w:p w14:paraId="5B4BCEFC">
      <w:pPr>
        <w:tabs>
          <w:tab w:val="center" w:pos="4475"/>
        </w:tabs>
        <w:ind w:firstLine="645"/>
        <w:rPr>
          <w:rFonts w:hint="eastAsia" w:ascii="仿宋_GB2312" w:hAnsi="宋体" w:eastAsia="仿宋_GB2312"/>
          <w:sz w:val="32"/>
          <w:szCs w:val="32"/>
          <w:highlight w:val="none"/>
        </w:rPr>
      </w:pPr>
      <w:r>
        <w:rPr>
          <w:rFonts w:hint="eastAsia" w:ascii="仿宋_GB2312" w:hAnsi="宋体" w:eastAsia="仿宋_GB2312"/>
          <w:sz w:val="32"/>
          <w:szCs w:val="32"/>
          <w:highlight w:val="none"/>
        </w:rPr>
        <w:t>（三）基本支出：指为保障机构正常运转、完成日常工作任务而发生的人员支出和公用支出。</w:t>
      </w:r>
    </w:p>
    <w:p w14:paraId="46543909">
      <w:pPr>
        <w:tabs>
          <w:tab w:val="center" w:pos="4475"/>
        </w:tabs>
        <w:ind w:firstLine="640" w:firstLineChars="200"/>
        <w:rPr>
          <w:rFonts w:hint="eastAsia" w:ascii="黑体" w:eastAsia="黑体"/>
          <w:sz w:val="32"/>
          <w:szCs w:val="32"/>
          <w:highlight w:val="none"/>
        </w:rPr>
      </w:pPr>
      <w:r>
        <w:rPr>
          <w:rFonts w:hint="eastAsia" w:ascii="仿宋_GB2312" w:hAnsi="宋体" w:eastAsia="仿宋_GB2312"/>
          <w:sz w:val="32"/>
          <w:szCs w:val="32"/>
          <w:highlight w:val="none"/>
        </w:rPr>
        <w:t>（四）项目支出：指在基本支出之外为完成特定行政任务和事业发展目标所发生的支出。</w:t>
      </w:r>
    </w:p>
    <w:p w14:paraId="168CDD0F">
      <w:pPr>
        <w:tabs>
          <w:tab w:val="center" w:pos="4475"/>
        </w:tabs>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五）机关运行经费：为保障局机关运行用于购买货物和服务的各项资金，包括办公及印刷费、邮电费、差旅费、会议费、日常维修费、专用材料及一般设备购置费、办公用房水电费、公务用车运行维护费以及其他费用。</w:t>
      </w:r>
    </w:p>
    <w:p w14:paraId="3A01836B">
      <w:pPr>
        <w:tabs>
          <w:tab w:val="center" w:pos="4475"/>
        </w:tabs>
        <w:snapToGrid w:val="0"/>
        <w:spacing w:line="520" w:lineRule="exact"/>
        <w:rPr>
          <w:rFonts w:hint="eastAsia" w:ascii="仿宋_GB2312"/>
        </w:rPr>
      </w:pPr>
    </w:p>
    <w:p w14:paraId="179A4AF4">
      <w:pPr>
        <w:tabs>
          <w:tab w:val="center" w:pos="4475"/>
        </w:tabs>
        <w:spacing w:line="500" w:lineRule="exact"/>
        <w:ind w:firstLine="640" w:firstLineChars="200"/>
        <w:rPr>
          <w:rFonts w:hint="eastAsia" w:eastAsia="黑体"/>
          <w:sz w:val="32"/>
          <w:szCs w:val="32"/>
        </w:rPr>
      </w:pPr>
      <w:r>
        <w:rPr>
          <w:rFonts w:hint="eastAsia" w:eastAsia="黑体"/>
          <w:sz w:val="32"/>
          <w:szCs w:val="32"/>
        </w:rPr>
        <w:t>第四部分：广西壮族自治区地质职工医院202</w:t>
      </w:r>
      <w:r>
        <w:rPr>
          <w:rFonts w:hint="eastAsia" w:eastAsia="黑体"/>
          <w:sz w:val="32"/>
          <w:szCs w:val="32"/>
          <w:lang w:val="en-US" w:eastAsia="zh-CN"/>
        </w:rPr>
        <w:t>5</w:t>
      </w:r>
      <w:r>
        <w:rPr>
          <w:rFonts w:hint="eastAsia" w:eastAsia="黑体"/>
          <w:sz w:val="32"/>
          <w:szCs w:val="32"/>
        </w:rPr>
        <w:t>年预算公开报表</w:t>
      </w:r>
    </w:p>
    <w:p w14:paraId="5576A1B1">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表一：</w:t>
      </w:r>
      <w:r>
        <w:rPr>
          <w:rFonts w:hint="eastAsia" w:ascii="仿宋_GB2312" w:hAnsi="仿宋_GB2312" w:eastAsia="仿宋_GB2312" w:cs="仿宋_GB2312"/>
          <w:kern w:val="0"/>
          <w:sz w:val="32"/>
          <w:szCs w:val="32"/>
          <w:shd w:val="clear"/>
          <w:lang w:eastAsia="zh-CN"/>
        </w:rPr>
        <w:t>单位</w:t>
      </w:r>
      <w:r>
        <w:rPr>
          <w:rFonts w:hint="eastAsia" w:ascii="仿宋_GB2312" w:hAnsi="仿宋_GB2312" w:eastAsia="仿宋_GB2312" w:cs="仿宋_GB2312"/>
          <w:kern w:val="0"/>
          <w:sz w:val="32"/>
          <w:szCs w:val="32"/>
          <w:shd w:val="clear"/>
        </w:rPr>
        <w:t>收支总体情况表</w:t>
      </w:r>
    </w:p>
    <w:p w14:paraId="01F0A2E9">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表二：</w:t>
      </w:r>
      <w:r>
        <w:rPr>
          <w:rFonts w:hint="eastAsia" w:ascii="仿宋_GB2312" w:hAnsi="仿宋_GB2312" w:eastAsia="仿宋_GB2312" w:cs="仿宋_GB2312"/>
          <w:kern w:val="0"/>
          <w:sz w:val="32"/>
          <w:szCs w:val="32"/>
          <w:shd w:val="clear"/>
          <w:lang w:eastAsia="zh-CN"/>
        </w:rPr>
        <w:t>单位</w:t>
      </w:r>
      <w:r>
        <w:rPr>
          <w:rFonts w:hint="eastAsia" w:ascii="仿宋_GB2312" w:hAnsi="仿宋_GB2312" w:eastAsia="仿宋_GB2312" w:cs="仿宋_GB2312"/>
          <w:kern w:val="0"/>
          <w:sz w:val="32"/>
          <w:szCs w:val="32"/>
          <w:shd w:val="clear"/>
        </w:rPr>
        <w:t>收入总体情况表</w:t>
      </w:r>
    </w:p>
    <w:p w14:paraId="467A9730">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表三：</w:t>
      </w:r>
      <w:r>
        <w:rPr>
          <w:rFonts w:hint="eastAsia" w:ascii="仿宋_GB2312" w:hAnsi="仿宋_GB2312" w:eastAsia="仿宋_GB2312" w:cs="仿宋_GB2312"/>
          <w:kern w:val="0"/>
          <w:sz w:val="32"/>
          <w:szCs w:val="32"/>
          <w:shd w:val="clear"/>
          <w:lang w:eastAsia="zh-CN"/>
        </w:rPr>
        <w:t>单位</w:t>
      </w:r>
      <w:r>
        <w:rPr>
          <w:rFonts w:hint="eastAsia" w:ascii="仿宋_GB2312" w:hAnsi="仿宋_GB2312" w:eastAsia="仿宋_GB2312" w:cs="仿宋_GB2312"/>
          <w:kern w:val="0"/>
          <w:sz w:val="32"/>
          <w:szCs w:val="32"/>
          <w:shd w:val="clear"/>
        </w:rPr>
        <w:t>支出总体情况表</w:t>
      </w:r>
    </w:p>
    <w:p w14:paraId="70144565">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表四：财政拨款收支总体情况表</w:t>
      </w:r>
    </w:p>
    <w:p w14:paraId="42F0A17A">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表五：一般公共预算支出情况表</w:t>
      </w:r>
    </w:p>
    <w:p w14:paraId="1DDC8637">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表六：一般公共预算基本支出情况表</w:t>
      </w:r>
    </w:p>
    <w:p w14:paraId="1F0671DA">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表七：财政拨款“三公”经费、会议费和培训费支出情况表</w:t>
      </w:r>
    </w:p>
    <w:p w14:paraId="27664D80">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表八：政府性基金预算支出情况表</w:t>
      </w:r>
    </w:p>
    <w:p w14:paraId="49635D3B">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表九：国有资本经营预算支出情况表</w:t>
      </w:r>
    </w:p>
    <w:p w14:paraId="09A2BD2B">
      <w:pPr>
        <w:autoSpaceDE w:val="0"/>
        <w:autoSpaceDN w:val="0"/>
        <w:adjustRightInd w:val="0"/>
        <w:ind w:firstLine="640" w:firstLineChars="200"/>
        <w:rPr>
          <w:rFonts w:hint="eastAsia" w:ascii="仿宋_GB2312" w:hAnsi="仿宋_GB2312" w:eastAsia="仿宋_GB2312" w:cs="仿宋_GB2312"/>
          <w:kern w:val="0"/>
          <w:sz w:val="32"/>
          <w:szCs w:val="32"/>
          <w:shd w:val="clear"/>
          <w:lang w:val="en-US" w:eastAsia="zh-CN"/>
        </w:rPr>
      </w:pPr>
      <w:r>
        <w:rPr>
          <w:rFonts w:hint="eastAsia" w:ascii="仿宋_GB2312" w:hAnsi="仿宋_GB2312" w:eastAsia="仿宋_GB2312" w:cs="仿宋_GB2312"/>
          <w:kern w:val="0"/>
          <w:sz w:val="32"/>
          <w:szCs w:val="32"/>
          <w:shd w:val="clear"/>
          <w:lang w:val="en-US" w:eastAsia="zh-CN"/>
        </w:rPr>
        <w:t>表十：自治区本级项目绩效目标公开表</w:t>
      </w:r>
    </w:p>
    <w:p w14:paraId="429E3228">
      <w:pPr>
        <w:autoSpaceDE w:val="0"/>
        <w:autoSpaceDN w:val="0"/>
        <w:adjustRightInd w:val="0"/>
        <w:ind w:firstLine="640" w:firstLineChars="200"/>
        <w:rPr>
          <w:rFonts w:hint="eastAsia" w:ascii="仿宋_GB2312" w:hAnsi="仿宋_GB2312" w:eastAsia="仿宋_GB2312" w:cs="仿宋_GB2312"/>
          <w:kern w:val="0"/>
          <w:sz w:val="32"/>
          <w:szCs w:val="32"/>
          <w:shd w:val="clear"/>
          <w:lang w:val="en-US" w:eastAsia="zh-CN"/>
        </w:rPr>
      </w:pPr>
      <w:r>
        <w:rPr>
          <w:rFonts w:hint="eastAsia" w:ascii="仿宋_GB2312" w:hAnsi="仿宋_GB2312" w:eastAsia="仿宋_GB2312" w:cs="仿宋_GB2312"/>
          <w:kern w:val="0"/>
          <w:sz w:val="32"/>
          <w:szCs w:val="32"/>
          <w:shd w:val="clear"/>
          <w:lang w:val="en-US" w:eastAsia="zh-CN"/>
        </w:rPr>
        <w:t>表十一：对下转移支付项目绩效目标公开表</w:t>
      </w:r>
    </w:p>
    <w:p w14:paraId="53E9BE64">
      <w:pPr>
        <w:autoSpaceDE w:val="0"/>
        <w:autoSpaceDN w:val="0"/>
        <w:adjustRightInd w:val="0"/>
        <w:ind w:firstLine="640" w:firstLineChars="200"/>
      </w:pPr>
      <w:r>
        <w:rPr>
          <w:rFonts w:hint="eastAsia" w:ascii="仿宋_GB2312" w:hAnsi="仿宋_GB2312" w:eastAsia="仿宋_GB2312" w:cs="仿宋_GB2312"/>
          <w:kern w:val="0"/>
          <w:sz w:val="32"/>
          <w:szCs w:val="32"/>
          <w:shd w:val="clear"/>
        </w:rPr>
        <w:t>上述报表详见附件。</w:t>
      </w:r>
    </w:p>
    <w:sectPr>
      <w:footerReference r:id="rId3" w:type="default"/>
      <w:footerReference r:id="rId4" w:type="even"/>
      <w:pgSz w:w="11906" w:h="16838"/>
      <w:pgMar w:top="1587" w:right="1417" w:bottom="1587" w:left="1587" w:header="851" w:footer="992" w:gutter="0"/>
      <w:pgNumType w:fmt="decimal" w:start="1"/>
      <w:cols w:space="72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9D2C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378001">
                          <w:pPr>
                            <w:pStyle w:val="3"/>
                            <w:rPr>
                              <w:rStyle w:val="7"/>
                              <w:rFonts w:hint="eastAsia" w:ascii="宋体" w:hAnsi="宋体" w:eastAsia="宋体" w:cs="宋体"/>
                              <w:sz w:val="28"/>
                              <w:szCs w:val="28"/>
                            </w:rPr>
                          </w:pPr>
                          <w:r>
                            <w:rPr>
                              <w:rStyle w:val="7"/>
                              <w:rFonts w:hint="eastAsia" w:ascii="宋体" w:hAnsi="宋体" w:eastAsia="宋体" w:cs="宋体"/>
                              <w:sz w:val="28"/>
                              <w:szCs w:val="28"/>
                              <w:lang w:eastAsia="zh-CN"/>
                            </w:rPr>
                            <w:t>—</w:t>
                          </w:r>
                          <w:r>
                            <w:rPr>
                              <w:rStyle w:val="7"/>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Style w:val="7"/>
                              <w:rFonts w:hint="eastAsia" w:ascii="宋体" w:hAnsi="宋体" w:eastAsia="宋体" w:cs="宋体"/>
                              <w:sz w:val="28"/>
                              <w:szCs w:val="28"/>
                            </w:rPr>
                            <w:fldChar w:fldCharType="separate"/>
                          </w:r>
                          <w:r>
                            <w:rPr>
                              <w:rStyle w:val="7"/>
                              <w:rFonts w:hint="eastAsia" w:ascii="宋体" w:hAnsi="宋体" w:eastAsia="宋体" w:cs="宋体"/>
                              <w:sz w:val="28"/>
                              <w:szCs w:val="28"/>
                            </w:rPr>
                            <w:t>- 8 -</w:t>
                          </w:r>
                          <w:r>
                            <w:rPr>
                              <w:rStyle w:val="7"/>
                              <w:rFonts w:hint="eastAsia" w:ascii="宋体" w:hAnsi="宋体" w:eastAsia="宋体" w:cs="宋体"/>
                              <w:sz w:val="28"/>
                              <w:szCs w:val="28"/>
                            </w:rPr>
                            <w:fldChar w:fldCharType="end"/>
                          </w:r>
                          <w:r>
                            <w:rPr>
                              <w:rStyle w:val="7"/>
                              <w:rFonts w:hint="eastAsia" w:ascii="宋体" w:hAnsi="宋体" w:eastAsia="宋体" w:cs="宋体"/>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E378001">
                    <w:pPr>
                      <w:pStyle w:val="3"/>
                      <w:rPr>
                        <w:rStyle w:val="7"/>
                        <w:rFonts w:hint="eastAsia" w:ascii="宋体" w:hAnsi="宋体" w:eastAsia="宋体" w:cs="宋体"/>
                        <w:sz w:val="28"/>
                        <w:szCs w:val="28"/>
                      </w:rPr>
                    </w:pPr>
                    <w:r>
                      <w:rPr>
                        <w:rStyle w:val="7"/>
                        <w:rFonts w:hint="eastAsia" w:ascii="宋体" w:hAnsi="宋体" w:eastAsia="宋体" w:cs="宋体"/>
                        <w:sz w:val="28"/>
                        <w:szCs w:val="28"/>
                        <w:lang w:eastAsia="zh-CN"/>
                      </w:rPr>
                      <w:t>—</w:t>
                    </w:r>
                    <w:r>
                      <w:rPr>
                        <w:rStyle w:val="7"/>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Style w:val="7"/>
                        <w:rFonts w:hint="eastAsia" w:ascii="宋体" w:hAnsi="宋体" w:eastAsia="宋体" w:cs="宋体"/>
                        <w:sz w:val="28"/>
                        <w:szCs w:val="28"/>
                      </w:rPr>
                      <w:fldChar w:fldCharType="separate"/>
                    </w:r>
                    <w:r>
                      <w:rPr>
                        <w:rStyle w:val="7"/>
                        <w:rFonts w:hint="eastAsia" w:ascii="宋体" w:hAnsi="宋体" w:eastAsia="宋体" w:cs="宋体"/>
                        <w:sz w:val="28"/>
                        <w:szCs w:val="28"/>
                      </w:rPr>
                      <w:t>- 8 -</w:t>
                    </w:r>
                    <w:r>
                      <w:rPr>
                        <w:rStyle w:val="7"/>
                        <w:rFonts w:hint="eastAsia" w:ascii="宋体" w:hAnsi="宋体" w:eastAsia="宋体" w:cs="宋体"/>
                        <w:sz w:val="28"/>
                        <w:szCs w:val="28"/>
                      </w:rPr>
                      <w:fldChar w:fldCharType="end"/>
                    </w:r>
                    <w:r>
                      <w:rPr>
                        <w:rStyle w:val="7"/>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774CF">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2B6813C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3B825"/>
    <w:multiLevelType w:val="singleLevel"/>
    <w:tmpl w:val="CCF3B825"/>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ZTBmYWM0ZmVlYjZhODhhMGY2ZTk3MjdhN2ZjY2UifQ=="/>
  </w:docVars>
  <w:rsids>
    <w:rsidRoot w:val="00000000"/>
    <w:rsid w:val="001D7D62"/>
    <w:rsid w:val="00441793"/>
    <w:rsid w:val="008059C3"/>
    <w:rsid w:val="00967FCA"/>
    <w:rsid w:val="00B76409"/>
    <w:rsid w:val="011D25B1"/>
    <w:rsid w:val="01A3073B"/>
    <w:rsid w:val="0220795E"/>
    <w:rsid w:val="035A307B"/>
    <w:rsid w:val="044B302B"/>
    <w:rsid w:val="04814D63"/>
    <w:rsid w:val="04927F0B"/>
    <w:rsid w:val="04FA68C4"/>
    <w:rsid w:val="053A5DDE"/>
    <w:rsid w:val="061D0ABC"/>
    <w:rsid w:val="062736E9"/>
    <w:rsid w:val="06B34246"/>
    <w:rsid w:val="07EF4191"/>
    <w:rsid w:val="084A5DB4"/>
    <w:rsid w:val="086A3D60"/>
    <w:rsid w:val="08C571E9"/>
    <w:rsid w:val="08CB2A51"/>
    <w:rsid w:val="09746AF3"/>
    <w:rsid w:val="09966C5E"/>
    <w:rsid w:val="0C7156BE"/>
    <w:rsid w:val="0C7927C4"/>
    <w:rsid w:val="0C7B478E"/>
    <w:rsid w:val="0C8A49D1"/>
    <w:rsid w:val="0C8D4D30"/>
    <w:rsid w:val="0C9B098C"/>
    <w:rsid w:val="0D3D37F2"/>
    <w:rsid w:val="0D5E2499"/>
    <w:rsid w:val="0EAE15F6"/>
    <w:rsid w:val="0EB61AAE"/>
    <w:rsid w:val="0FAB0EE6"/>
    <w:rsid w:val="0FDF3286"/>
    <w:rsid w:val="0FDF5034"/>
    <w:rsid w:val="0FFE195E"/>
    <w:rsid w:val="1077526D"/>
    <w:rsid w:val="10D561AF"/>
    <w:rsid w:val="10EF74F9"/>
    <w:rsid w:val="11484C65"/>
    <w:rsid w:val="1182211B"/>
    <w:rsid w:val="118E0AC0"/>
    <w:rsid w:val="119F14A8"/>
    <w:rsid w:val="12381717"/>
    <w:rsid w:val="12E017EF"/>
    <w:rsid w:val="13545D6E"/>
    <w:rsid w:val="137B32C6"/>
    <w:rsid w:val="1444190A"/>
    <w:rsid w:val="1477110A"/>
    <w:rsid w:val="15071C47"/>
    <w:rsid w:val="172B533A"/>
    <w:rsid w:val="17920BDE"/>
    <w:rsid w:val="17CA40F0"/>
    <w:rsid w:val="18176EAE"/>
    <w:rsid w:val="187D363C"/>
    <w:rsid w:val="18A230A3"/>
    <w:rsid w:val="195C5947"/>
    <w:rsid w:val="19CD414F"/>
    <w:rsid w:val="1A716EDA"/>
    <w:rsid w:val="1A732F49"/>
    <w:rsid w:val="1BE0460E"/>
    <w:rsid w:val="1BEC0F34"/>
    <w:rsid w:val="1C6C633B"/>
    <w:rsid w:val="1C8B0D49"/>
    <w:rsid w:val="1CC01D49"/>
    <w:rsid w:val="1CE4615D"/>
    <w:rsid w:val="1D682B0D"/>
    <w:rsid w:val="1DA358F3"/>
    <w:rsid w:val="1EFC175F"/>
    <w:rsid w:val="1F3802BD"/>
    <w:rsid w:val="1F8F25D3"/>
    <w:rsid w:val="203A447F"/>
    <w:rsid w:val="207E43F5"/>
    <w:rsid w:val="20A57BD4"/>
    <w:rsid w:val="20B47E17"/>
    <w:rsid w:val="21D40771"/>
    <w:rsid w:val="2342170A"/>
    <w:rsid w:val="23671171"/>
    <w:rsid w:val="238D11BD"/>
    <w:rsid w:val="24303C58"/>
    <w:rsid w:val="246F4781"/>
    <w:rsid w:val="24BC729A"/>
    <w:rsid w:val="250C0222"/>
    <w:rsid w:val="261E020C"/>
    <w:rsid w:val="26435EC5"/>
    <w:rsid w:val="26AB5818"/>
    <w:rsid w:val="2702368A"/>
    <w:rsid w:val="276854B7"/>
    <w:rsid w:val="28BE7A85"/>
    <w:rsid w:val="2A04244C"/>
    <w:rsid w:val="2B1C4F36"/>
    <w:rsid w:val="2BE30088"/>
    <w:rsid w:val="2BFB55C2"/>
    <w:rsid w:val="2CB05936"/>
    <w:rsid w:val="2CDF621C"/>
    <w:rsid w:val="2D1E0AF2"/>
    <w:rsid w:val="2D450775"/>
    <w:rsid w:val="2DCA0C7A"/>
    <w:rsid w:val="2DEA30CA"/>
    <w:rsid w:val="2E0D7112"/>
    <w:rsid w:val="2E9372BE"/>
    <w:rsid w:val="2EA339A5"/>
    <w:rsid w:val="2EDA313F"/>
    <w:rsid w:val="2F0106CB"/>
    <w:rsid w:val="2F063F34"/>
    <w:rsid w:val="2F2B1BEC"/>
    <w:rsid w:val="2F4D3910"/>
    <w:rsid w:val="2F5C1DA5"/>
    <w:rsid w:val="2F715851"/>
    <w:rsid w:val="2F8F050D"/>
    <w:rsid w:val="30782C0F"/>
    <w:rsid w:val="30883C55"/>
    <w:rsid w:val="30B023A9"/>
    <w:rsid w:val="318A0E4C"/>
    <w:rsid w:val="323A4620"/>
    <w:rsid w:val="32B45146"/>
    <w:rsid w:val="32C86C25"/>
    <w:rsid w:val="3337290D"/>
    <w:rsid w:val="339064C2"/>
    <w:rsid w:val="33D60378"/>
    <w:rsid w:val="34030A42"/>
    <w:rsid w:val="34711E4F"/>
    <w:rsid w:val="35EA1EB9"/>
    <w:rsid w:val="3600792F"/>
    <w:rsid w:val="36A04C6E"/>
    <w:rsid w:val="37A60062"/>
    <w:rsid w:val="382316B2"/>
    <w:rsid w:val="38654747"/>
    <w:rsid w:val="3872263A"/>
    <w:rsid w:val="38861A4B"/>
    <w:rsid w:val="38AA1DD4"/>
    <w:rsid w:val="38DE1A7D"/>
    <w:rsid w:val="38F1355F"/>
    <w:rsid w:val="393C55D1"/>
    <w:rsid w:val="39420CE8"/>
    <w:rsid w:val="39CB0253"/>
    <w:rsid w:val="3A231E3E"/>
    <w:rsid w:val="3A655FB2"/>
    <w:rsid w:val="3ACF78CF"/>
    <w:rsid w:val="3AFA638A"/>
    <w:rsid w:val="3B682C32"/>
    <w:rsid w:val="3C0D06AF"/>
    <w:rsid w:val="3C5A141B"/>
    <w:rsid w:val="3CC33464"/>
    <w:rsid w:val="3CC54C62"/>
    <w:rsid w:val="3CC66D60"/>
    <w:rsid w:val="3DDA38B1"/>
    <w:rsid w:val="3E6F245B"/>
    <w:rsid w:val="3E7F33BB"/>
    <w:rsid w:val="3F165ACD"/>
    <w:rsid w:val="3F373C95"/>
    <w:rsid w:val="3F823162"/>
    <w:rsid w:val="3F9B4224"/>
    <w:rsid w:val="4004456F"/>
    <w:rsid w:val="40CA0252"/>
    <w:rsid w:val="411374C6"/>
    <w:rsid w:val="41601281"/>
    <w:rsid w:val="43AF7095"/>
    <w:rsid w:val="44307631"/>
    <w:rsid w:val="44D30B0A"/>
    <w:rsid w:val="44EB17AA"/>
    <w:rsid w:val="45154A79"/>
    <w:rsid w:val="45464C32"/>
    <w:rsid w:val="458E005D"/>
    <w:rsid w:val="45D65FB4"/>
    <w:rsid w:val="46144D30"/>
    <w:rsid w:val="4622468B"/>
    <w:rsid w:val="471843AC"/>
    <w:rsid w:val="47EB386F"/>
    <w:rsid w:val="48343468"/>
    <w:rsid w:val="489D2DBB"/>
    <w:rsid w:val="4A4A6F73"/>
    <w:rsid w:val="4A767D68"/>
    <w:rsid w:val="4A82495E"/>
    <w:rsid w:val="4AC05487"/>
    <w:rsid w:val="4ACD17DF"/>
    <w:rsid w:val="4AF56EDE"/>
    <w:rsid w:val="4B6E6C91"/>
    <w:rsid w:val="4BA17066"/>
    <w:rsid w:val="4BAA18E8"/>
    <w:rsid w:val="4E01203E"/>
    <w:rsid w:val="4E2A3474"/>
    <w:rsid w:val="4EB513C3"/>
    <w:rsid w:val="4EB726FD"/>
    <w:rsid w:val="502B5150"/>
    <w:rsid w:val="507A281F"/>
    <w:rsid w:val="50DE19D9"/>
    <w:rsid w:val="51143E36"/>
    <w:rsid w:val="515F1555"/>
    <w:rsid w:val="51905BB3"/>
    <w:rsid w:val="519555A0"/>
    <w:rsid w:val="51BA26E7"/>
    <w:rsid w:val="51F22C7B"/>
    <w:rsid w:val="521811F5"/>
    <w:rsid w:val="52320A18"/>
    <w:rsid w:val="530D6D8F"/>
    <w:rsid w:val="5318256C"/>
    <w:rsid w:val="533966C4"/>
    <w:rsid w:val="53480B48"/>
    <w:rsid w:val="53560736"/>
    <w:rsid w:val="54BF1FAB"/>
    <w:rsid w:val="56261E47"/>
    <w:rsid w:val="564C7FE8"/>
    <w:rsid w:val="565C2507"/>
    <w:rsid w:val="569D042A"/>
    <w:rsid w:val="56AF3193"/>
    <w:rsid w:val="56F2105C"/>
    <w:rsid w:val="56F444EE"/>
    <w:rsid w:val="57607DD5"/>
    <w:rsid w:val="57734B41"/>
    <w:rsid w:val="57E24C8E"/>
    <w:rsid w:val="58CB127E"/>
    <w:rsid w:val="598558D1"/>
    <w:rsid w:val="5A241FA1"/>
    <w:rsid w:val="5A3E3CD2"/>
    <w:rsid w:val="5A551748"/>
    <w:rsid w:val="5AB50438"/>
    <w:rsid w:val="5AE42ACB"/>
    <w:rsid w:val="5AF01470"/>
    <w:rsid w:val="5B0171D9"/>
    <w:rsid w:val="5BFE196B"/>
    <w:rsid w:val="5C142F3C"/>
    <w:rsid w:val="5C592465"/>
    <w:rsid w:val="5D5E0913"/>
    <w:rsid w:val="5E0038E7"/>
    <w:rsid w:val="5E2E023B"/>
    <w:rsid w:val="5E8A33E0"/>
    <w:rsid w:val="5EAC3900"/>
    <w:rsid w:val="5EBD4F3C"/>
    <w:rsid w:val="5ECF75EF"/>
    <w:rsid w:val="5ED0247A"/>
    <w:rsid w:val="5EDD3C15"/>
    <w:rsid w:val="5F04373C"/>
    <w:rsid w:val="5FB52C88"/>
    <w:rsid w:val="5FBF31B3"/>
    <w:rsid w:val="60562165"/>
    <w:rsid w:val="6146003C"/>
    <w:rsid w:val="61B43C25"/>
    <w:rsid w:val="631A52DC"/>
    <w:rsid w:val="632E0D88"/>
    <w:rsid w:val="63524766"/>
    <w:rsid w:val="6397692D"/>
    <w:rsid w:val="63F024E1"/>
    <w:rsid w:val="64C73242"/>
    <w:rsid w:val="65A96DEB"/>
    <w:rsid w:val="65E63B9C"/>
    <w:rsid w:val="661467FA"/>
    <w:rsid w:val="6641330E"/>
    <w:rsid w:val="66A001EE"/>
    <w:rsid w:val="66A162CF"/>
    <w:rsid w:val="674A660C"/>
    <w:rsid w:val="678A0557"/>
    <w:rsid w:val="681C38A5"/>
    <w:rsid w:val="68345C1F"/>
    <w:rsid w:val="68474A3A"/>
    <w:rsid w:val="684828EC"/>
    <w:rsid w:val="68A85138"/>
    <w:rsid w:val="695B03FD"/>
    <w:rsid w:val="695D72E1"/>
    <w:rsid w:val="69AE49D0"/>
    <w:rsid w:val="6A004555"/>
    <w:rsid w:val="6ACD0E86"/>
    <w:rsid w:val="6B4F5D3F"/>
    <w:rsid w:val="6BF95CAB"/>
    <w:rsid w:val="6C164AAF"/>
    <w:rsid w:val="6C5D58A2"/>
    <w:rsid w:val="6C9F2CF6"/>
    <w:rsid w:val="6D0F1C2A"/>
    <w:rsid w:val="6E2039C3"/>
    <w:rsid w:val="6E290AC9"/>
    <w:rsid w:val="6EBD0AD0"/>
    <w:rsid w:val="6ED44ED9"/>
    <w:rsid w:val="6F435BBB"/>
    <w:rsid w:val="6F655B31"/>
    <w:rsid w:val="701C7B11"/>
    <w:rsid w:val="70587444"/>
    <w:rsid w:val="709A7A5C"/>
    <w:rsid w:val="70F5554A"/>
    <w:rsid w:val="71290608"/>
    <w:rsid w:val="71597917"/>
    <w:rsid w:val="716131FC"/>
    <w:rsid w:val="72345C8F"/>
    <w:rsid w:val="724F4877"/>
    <w:rsid w:val="7285473C"/>
    <w:rsid w:val="72C65FB9"/>
    <w:rsid w:val="735C724B"/>
    <w:rsid w:val="73640726"/>
    <w:rsid w:val="736B3932"/>
    <w:rsid w:val="73843DE4"/>
    <w:rsid w:val="74393A30"/>
    <w:rsid w:val="756E770A"/>
    <w:rsid w:val="75AE7B06"/>
    <w:rsid w:val="75E767ED"/>
    <w:rsid w:val="763E70DC"/>
    <w:rsid w:val="768658F2"/>
    <w:rsid w:val="76BD6253"/>
    <w:rsid w:val="77E913FB"/>
    <w:rsid w:val="783A38D3"/>
    <w:rsid w:val="7863107C"/>
    <w:rsid w:val="78A37081"/>
    <w:rsid w:val="79053EE1"/>
    <w:rsid w:val="7A2C64D0"/>
    <w:rsid w:val="7A7A445B"/>
    <w:rsid w:val="7B2D3C71"/>
    <w:rsid w:val="7B800560"/>
    <w:rsid w:val="7C1A462B"/>
    <w:rsid w:val="7C5C02BC"/>
    <w:rsid w:val="7C947A56"/>
    <w:rsid w:val="7CFC55FB"/>
    <w:rsid w:val="7CFD384D"/>
    <w:rsid w:val="7D0D48C0"/>
    <w:rsid w:val="7D40373A"/>
    <w:rsid w:val="7D7F0706"/>
    <w:rsid w:val="7DF52776"/>
    <w:rsid w:val="7E161D6A"/>
    <w:rsid w:val="7E235535"/>
    <w:rsid w:val="7F2826D7"/>
    <w:rsid w:val="7F405C73"/>
    <w:rsid w:val="7F743B6E"/>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page number"/>
    <w:basedOn w:val="6"/>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4380</Words>
  <Characters>4974</Characters>
  <Lines>0</Lines>
  <Paragraphs>0</Paragraphs>
  <TotalTime>0</TotalTime>
  <ScaleCrop>false</ScaleCrop>
  <LinksUpToDate>false</LinksUpToDate>
  <CharactersWithSpaces>4981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2024-02-06T02:47:00Z</dcterms:created>
  <dc:creator>Administrator</dc:creator>
  <cp:lastModifiedBy>shining</cp:lastModifiedBy>
  <cp:lastPrinted>2025-01-26T01:07:00Z</cp:lastPrinted>
  <dcterms:modified xsi:type="dcterms:W3CDTF">2025-04-29T02:35:47Z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C2443890A4834110B13F819C82DAD168_12</vt:lpwstr>
  </property>
  <property fmtid="{D5CDD505-2E9C-101B-9397-08002B2CF9AE}" pid="4" name="KSOTemplateDocerSaveRecord">
    <vt:lpwstr>eyJoZGlkIjoiZDQ5NmZlODFiZTRhM2M4MjA1YTQ1YmQ2NzQ4YzlmYzQiLCJ1c2VySWQiOiI3MjA3NTI4MjIifQ==</vt:lpwstr>
  </property>
</Properties>
</file>