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小标宋" w:hAnsi="小标宋" w:eastAsia="小标宋" w:cs="小标宋"/>
          <w:sz w:val="44"/>
          <w:szCs w:val="44"/>
          <w:highlight w:val="none"/>
          <w:lang w:eastAsia="zh-CN"/>
        </w:rPr>
      </w:pPr>
      <w:r>
        <w:rPr>
          <w:rFonts w:hint="eastAsia" w:ascii="小标宋" w:hAnsi="小标宋" w:eastAsia="小标宋" w:cs="小标宋"/>
          <w:sz w:val="44"/>
          <w:szCs w:val="44"/>
          <w:highlight w:val="none"/>
          <w:lang w:eastAsia="zh-CN"/>
        </w:rPr>
        <w:t>广西壮族自治区地质物资总站</w:t>
      </w:r>
    </w:p>
    <w:p>
      <w:pPr>
        <w:spacing w:line="500" w:lineRule="exact"/>
        <w:jc w:val="center"/>
        <w:rPr>
          <w:rFonts w:hint="eastAsia" w:eastAsia="小标宋"/>
          <w:sz w:val="44"/>
          <w:szCs w:val="44"/>
          <w:highlight w:val="none"/>
        </w:rPr>
      </w:pPr>
      <w:r>
        <w:rPr>
          <w:rFonts w:hint="eastAsia" w:ascii="小标宋" w:hAnsi="小标宋" w:eastAsia="小标宋" w:cs="小标宋"/>
          <w:sz w:val="44"/>
          <w:szCs w:val="44"/>
          <w:highlight w:val="none"/>
        </w:rPr>
        <w:t>202</w:t>
      </w:r>
      <w:r>
        <w:rPr>
          <w:rFonts w:hint="eastAsia" w:ascii="小标宋" w:hAnsi="小标宋" w:eastAsia="小标宋" w:cs="小标宋"/>
          <w:sz w:val="44"/>
          <w:szCs w:val="44"/>
          <w:highlight w:val="none"/>
          <w:lang w:val="en-US" w:eastAsia="zh-CN"/>
        </w:rPr>
        <w:t>6</w:t>
      </w:r>
      <w:r>
        <w:rPr>
          <w:rFonts w:hint="eastAsia" w:ascii="小标宋" w:hAnsi="小标宋" w:eastAsia="小标宋" w:cs="小标宋"/>
          <w:sz w:val="44"/>
          <w:szCs w:val="44"/>
          <w:highlight w:val="none"/>
        </w:rPr>
        <w:t>年</w:t>
      </w:r>
      <w:r>
        <w:rPr>
          <w:rFonts w:hint="eastAsia" w:ascii="小标宋" w:hAnsi="小标宋" w:eastAsia="小标宋" w:cs="小标宋"/>
          <w:sz w:val="44"/>
          <w:szCs w:val="44"/>
          <w:highlight w:val="none"/>
          <w:lang w:eastAsia="zh-CN"/>
        </w:rPr>
        <w:t>单位</w:t>
      </w:r>
      <w:r>
        <w:rPr>
          <w:rFonts w:hint="eastAsia" w:ascii="小标宋" w:hAnsi="小标宋" w:eastAsia="小标宋" w:cs="小标宋"/>
          <w:sz w:val="44"/>
          <w:szCs w:val="44"/>
          <w:highlight w:val="none"/>
        </w:rPr>
        <w:t>预算公开说明</w:t>
      </w:r>
    </w:p>
    <w:p>
      <w:pPr>
        <w:spacing w:line="500" w:lineRule="exact"/>
        <w:rPr>
          <w:rFonts w:eastAsia="仿宋_GB2312"/>
          <w:sz w:val="32"/>
          <w:szCs w:val="32"/>
          <w:highlight w:val="none"/>
        </w:rPr>
      </w:pPr>
    </w:p>
    <w:p>
      <w:pPr>
        <w:spacing w:line="500" w:lineRule="exact"/>
        <w:ind w:firstLine="645"/>
        <w:jc w:val="center"/>
        <w:rPr>
          <w:rFonts w:eastAsia="黑体"/>
          <w:b/>
          <w:sz w:val="32"/>
          <w:szCs w:val="32"/>
          <w:highlight w:val="none"/>
        </w:rPr>
      </w:pPr>
      <w:r>
        <w:rPr>
          <w:rFonts w:eastAsia="黑体"/>
          <w:b/>
          <w:sz w:val="32"/>
          <w:szCs w:val="32"/>
          <w:highlight w:val="none"/>
        </w:rPr>
        <w:t>目  录</w:t>
      </w:r>
    </w:p>
    <w:p>
      <w:pPr>
        <w:spacing w:line="500" w:lineRule="exact"/>
        <w:ind w:firstLine="645"/>
        <w:rPr>
          <w:rFonts w:eastAsia="仿宋_GB2312"/>
          <w:b/>
          <w:sz w:val="32"/>
          <w:szCs w:val="32"/>
          <w:highlight w:val="none"/>
        </w:rPr>
      </w:pPr>
    </w:p>
    <w:p>
      <w:pPr>
        <w:keepNext w:val="0"/>
        <w:keepLines w:val="0"/>
        <w:pageBreakBefore w:val="0"/>
        <w:kinsoku/>
        <w:wordWrap/>
        <w:overflowPunct/>
        <w:topLinePunct w:val="0"/>
        <w:bidi w:val="0"/>
        <w:snapToGrid/>
        <w:spacing w:line="500" w:lineRule="exact"/>
        <w:ind w:firstLine="645"/>
        <w:rPr>
          <w:rFonts w:eastAsia="黑体"/>
          <w:b/>
          <w:sz w:val="32"/>
          <w:szCs w:val="32"/>
          <w:highlight w:val="none"/>
        </w:rPr>
      </w:pPr>
      <w:r>
        <w:rPr>
          <w:rFonts w:eastAsia="黑体"/>
          <w:b/>
          <w:sz w:val="32"/>
          <w:szCs w:val="32"/>
          <w:highlight w:val="none"/>
        </w:rPr>
        <w:t>第一部分：</w:t>
      </w:r>
      <w:r>
        <w:rPr>
          <w:rFonts w:hint="eastAsia" w:eastAsia="黑体"/>
          <w:b/>
          <w:bCs/>
          <w:color w:val="000000"/>
          <w:sz w:val="32"/>
          <w:szCs w:val="32"/>
          <w:highlight w:val="none"/>
          <w:lang w:eastAsia="zh-CN"/>
        </w:rPr>
        <w:t>单位</w:t>
      </w:r>
      <w:r>
        <w:rPr>
          <w:rFonts w:eastAsia="黑体"/>
          <w:b/>
          <w:sz w:val="32"/>
          <w:szCs w:val="32"/>
          <w:highlight w:val="none"/>
        </w:rPr>
        <w:t>概况</w:t>
      </w:r>
    </w:p>
    <w:p>
      <w:pPr>
        <w:keepNext w:val="0"/>
        <w:keepLines w:val="0"/>
        <w:pageBreakBefore w:val="0"/>
        <w:kinsoku/>
        <w:wordWrap/>
        <w:overflowPunct/>
        <w:topLinePunct w:val="0"/>
        <w:bidi w:val="0"/>
        <w:snapToGrid/>
        <w:spacing w:line="500" w:lineRule="exact"/>
        <w:ind w:firstLine="645"/>
        <w:rPr>
          <w:rFonts w:eastAsia="楷体_GB2312"/>
          <w:sz w:val="32"/>
          <w:szCs w:val="32"/>
          <w:highlight w:val="none"/>
        </w:rPr>
      </w:pPr>
      <w:r>
        <w:rPr>
          <w:rFonts w:eastAsia="楷体_GB2312"/>
          <w:sz w:val="32"/>
          <w:szCs w:val="32"/>
          <w:highlight w:val="none"/>
        </w:rPr>
        <w:t>一、主要职责</w:t>
      </w:r>
    </w:p>
    <w:p>
      <w:pPr>
        <w:keepNext w:val="0"/>
        <w:keepLines w:val="0"/>
        <w:pageBreakBefore w:val="0"/>
        <w:kinsoku/>
        <w:wordWrap/>
        <w:overflowPunct/>
        <w:topLinePunct w:val="0"/>
        <w:bidi w:val="0"/>
        <w:snapToGrid/>
        <w:spacing w:line="500" w:lineRule="exact"/>
        <w:ind w:firstLine="645"/>
        <w:rPr>
          <w:rFonts w:eastAsia="楷体_GB2312"/>
          <w:sz w:val="32"/>
          <w:szCs w:val="32"/>
          <w:highlight w:val="none"/>
        </w:rPr>
      </w:pPr>
      <w:r>
        <w:rPr>
          <w:rFonts w:eastAsia="楷体_GB2312"/>
          <w:sz w:val="32"/>
          <w:szCs w:val="32"/>
          <w:highlight w:val="none"/>
        </w:rPr>
        <w:t>二、机构设置情况</w:t>
      </w:r>
    </w:p>
    <w:p>
      <w:pPr>
        <w:keepNext w:val="0"/>
        <w:keepLines w:val="0"/>
        <w:pageBreakBefore w:val="0"/>
        <w:tabs>
          <w:tab w:val="center" w:pos="4475"/>
        </w:tabs>
        <w:kinsoku/>
        <w:wordWrap/>
        <w:overflowPunct/>
        <w:topLinePunct w:val="0"/>
        <w:bidi w:val="0"/>
        <w:snapToGrid/>
        <w:spacing w:line="500" w:lineRule="exact"/>
        <w:ind w:left="640" w:leftChars="305"/>
        <w:rPr>
          <w:rFonts w:eastAsia="黑体"/>
          <w:b/>
          <w:sz w:val="32"/>
          <w:szCs w:val="32"/>
          <w:highlight w:val="none"/>
        </w:rPr>
      </w:pPr>
      <w:r>
        <w:rPr>
          <w:rFonts w:eastAsia="黑体"/>
          <w:b/>
          <w:sz w:val="32"/>
          <w:szCs w:val="32"/>
          <w:highlight w:val="none"/>
        </w:rPr>
        <w:t>第二部分：</w:t>
      </w:r>
      <w:r>
        <w:rPr>
          <w:rFonts w:hint="eastAsia" w:eastAsia="黑体"/>
          <w:b/>
          <w:bCs/>
          <w:color w:val="000000"/>
          <w:sz w:val="32"/>
          <w:szCs w:val="32"/>
          <w:highlight w:val="none"/>
          <w:lang w:eastAsia="zh-CN"/>
        </w:rPr>
        <w:t>广西壮族自治区地质物资总站</w:t>
      </w:r>
      <w:r>
        <w:rPr>
          <w:rFonts w:eastAsia="黑体"/>
          <w:b/>
          <w:sz w:val="32"/>
          <w:szCs w:val="32"/>
          <w:highlight w:val="none"/>
        </w:rPr>
        <w:t>202</w:t>
      </w:r>
      <w:r>
        <w:rPr>
          <w:rFonts w:hint="eastAsia" w:eastAsia="黑体"/>
          <w:b/>
          <w:sz w:val="32"/>
          <w:szCs w:val="32"/>
          <w:highlight w:val="none"/>
          <w:lang w:val="en-US" w:eastAsia="zh-CN"/>
        </w:rPr>
        <w:t>6</w:t>
      </w:r>
      <w:r>
        <w:rPr>
          <w:rFonts w:eastAsia="黑体"/>
          <w:b/>
          <w:sz w:val="32"/>
          <w:szCs w:val="32"/>
          <w:highlight w:val="none"/>
        </w:rPr>
        <w:t>年</w:t>
      </w:r>
      <w:r>
        <w:rPr>
          <w:rFonts w:hint="eastAsia" w:eastAsia="黑体"/>
          <w:b/>
          <w:sz w:val="32"/>
          <w:szCs w:val="32"/>
          <w:highlight w:val="none"/>
          <w:lang w:eastAsia="zh-CN"/>
        </w:rPr>
        <w:t>单位</w:t>
      </w:r>
      <w:r>
        <w:rPr>
          <w:rFonts w:eastAsia="黑体"/>
          <w:b/>
          <w:sz w:val="32"/>
          <w:szCs w:val="32"/>
          <w:highlight w:val="none"/>
        </w:rPr>
        <w:t>预算情况说明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eastAsia="楷体_GB2312"/>
          <w:kern w:val="0"/>
          <w:sz w:val="32"/>
          <w:szCs w:val="32"/>
          <w:highlight w:val="none"/>
        </w:rPr>
      </w:pPr>
      <w:r>
        <w:rPr>
          <w:rFonts w:eastAsia="楷体_GB2312"/>
          <w:kern w:val="0"/>
          <w:sz w:val="32"/>
          <w:szCs w:val="32"/>
          <w:highlight w:val="none"/>
        </w:rPr>
        <w:t>一、</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收支</w:t>
      </w:r>
      <w:r>
        <w:rPr>
          <w:rFonts w:hint="eastAsia" w:eastAsia="楷体_GB2312"/>
          <w:kern w:val="0"/>
          <w:sz w:val="32"/>
          <w:szCs w:val="32"/>
          <w:highlight w:val="none"/>
        </w:rPr>
        <w:t>增减变化</w:t>
      </w:r>
      <w:r>
        <w:rPr>
          <w:rFonts w:eastAsia="楷体_GB2312"/>
          <w:kern w:val="0"/>
          <w:sz w:val="32"/>
          <w:szCs w:val="32"/>
          <w:highlight w:val="none"/>
        </w:rPr>
        <w:t>情况说明</w:t>
      </w:r>
    </w:p>
    <w:p>
      <w:pPr>
        <w:keepNext w:val="0"/>
        <w:keepLines w:val="0"/>
        <w:pageBreakBefore w:val="0"/>
        <w:kinsoku/>
        <w:wordWrap/>
        <w:overflowPunct/>
        <w:topLinePunct w:val="0"/>
        <w:autoSpaceDE w:val="0"/>
        <w:autoSpaceDN w:val="0"/>
        <w:bidi w:val="0"/>
        <w:adjustRightInd w:val="0"/>
        <w:snapToGrid/>
        <w:spacing w:line="500" w:lineRule="exact"/>
        <w:ind w:firstLine="640" w:firstLineChars="200"/>
        <w:jc w:val="left"/>
        <w:rPr>
          <w:rFonts w:eastAsia="楷体_GB2312"/>
          <w:kern w:val="0"/>
          <w:sz w:val="32"/>
          <w:szCs w:val="32"/>
          <w:highlight w:val="none"/>
        </w:rPr>
      </w:pPr>
      <w:r>
        <w:rPr>
          <w:rFonts w:eastAsia="楷体_GB2312"/>
          <w:kern w:val="0"/>
          <w:sz w:val="32"/>
          <w:szCs w:val="32"/>
          <w:highlight w:val="none"/>
        </w:rPr>
        <w:t>二、</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收入总体情况说明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eastAsia="楷体_GB2312"/>
          <w:kern w:val="0"/>
          <w:sz w:val="32"/>
          <w:szCs w:val="32"/>
          <w:highlight w:val="none"/>
        </w:rPr>
        <w:t>三、</w:t>
      </w:r>
      <w:r>
        <w:rPr>
          <w:rFonts w:hint="eastAsia" w:eastAsia="楷体_GB2312"/>
          <w:kern w:val="0"/>
          <w:sz w:val="32"/>
          <w:szCs w:val="32"/>
          <w:highlight w:val="none"/>
          <w:lang w:eastAsia="zh-CN"/>
        </w:rPr>
        <w:t>单位</w:t>
      </w:r>
      <w:r>
        <w:rPr>
          <w:rFonts w:hint="eastAsia" w:eastAsia="楷体_GB2312"/>
          <w:kern w:val="0"/>
          <w:sz w:val="32"/>
          <w:szCs w:val="32"/>
          <w:highlight w:val="none"/>
        </w:rPr>
        <w:t>预算</w:t>
      </w:r>
      <w:r>
        <w:rPr>
          <w:rFonts w:eastAsia="楷体_GB2312"/>
          <w:kern w:val="0"/>
          <w:sz w:val="32"/>
          <w:szCs w:val="32"/>
          <w:highlight w:val="none"/>
        </w:rPr>
        <w:t>支出总体情况说明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四、政府性基金预算支出情况说明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五、国有资本经营预算支出情况说明</w:t>
      </w:r>
    </w:p>
    <w:p>
      <w:pPr>
        <w:keepNext w:val="0"/>
        <w:keepLines w:val="0"/>
        <w:pageBreakBefore w:val="0"/>
        <w:tabs>
          <w:tab w:val="center" w:pos="4475"/>
        </w:tabs>
        <w:kinsoku/>
        <w:wordWrap/>
        <w:overflowPunct/>
        <w:topLinePunct w:val="0"/>
        <w:bidi w:val="0"/>
        <w:snapToGrid/>
        <w:spacing w:line="500" w:lineRule="exact"/>
        <w:ind w:firstLine="645"/>
        <w:rPr>
          <w:rFonts w:eastAsia="楷体_GB2312"/>
          <w:kern w:val="0"/>
          <w:sz w:val="32"/>
          <w:szCs w:val="32"/>
          <w:highlight w:val="none"/>
        </w:rPr>
      </w:pPr>
      <w:r>
        <w:rPr>
          <w:rFonts w:hint="eastAsia" w:eastAsia="楷体_GB2312"/>
          <w:kern w:val="0"/>
          <w:sz w:val="32"/>
          <w:szCs w:val="32"/>
          <w:highlight w:val="none"/>
        </w:rPr>
        <w:t>六</w:t>
      </w:r>
      <w:r>
        <w:rPr>
          <w:rFonts w:eastAsia="楷体_GB2312"/>
          <w:kern w:val="0"/>
          <w:sz w:val="32"/>
          <w:szCs w:val="32"/>
          <w:highlight w:val="none"/>
        </w:rPr>
        <w:t>、</w:t>
      </w:r>
      <w:r>
        <w:rPr>
          <w:rFonts w:hint="eastAsia" w:eastAsia="楷体_GB2312"/>
          <w:sz w:val="32"/>
          <w:szCs w:val="32"/>
          <w:highlight w:val="none"/>
        </w:rPr>
        <w:t>一般公共预算</w:t>
      </w:r>
      <w:r>
        <w:rPr>
          <w:rFonts w:eastAsia="楷体_GB2312"/>
          <w:sz w:val="32"/>
          <w:szCs w:val="32"/>
          <w:highlight w:val="none"/>
        </w:rPr>
        <w:t>“三公”经费支出情况</w:t>
      </w:r>
      <w:r>
        <w:rPr>
          <w:rFonts w:eastAsia="楷体_GB2312"/>
          <w:kern w:val="0"/>
          <w:sz w:val="32"/>
          <w:szCs w:val="32"/>
          <w:highlight w:val="none"/>
        </w:rPr>
        <w:t>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hint="eastAsia" w:eastAsia="楷体_GB2312"/>
          <w:kern w:val="0"/>
          <w:sz w:val="32"/>
          <w:szCs w:val="32"/>
          <w:highlight w:val="none"/>
        </w:rPr>
        <w:t>七</w:t>
      </w:r>
      <w:r>
        <w:rPr>
          <w:rFonts w:eastAsia="楷体_GB2312"/>
          <w:kern w:val="0"/>
          <w:sz w:val="32"/>
          <w:szCs w:val="32"/>
          <w:highlight w:val="none"/>
        </w:rPr>
        <w:t>、</w:t>
      </w:r>
      <w:r>
        <w:rPr>
          <w:rFonts w:hint="eastAsia" w:eastAsia="楷体_GB2312"/>
          <w:kern w:val="0"/>
          <w:sz w:val="32"/>
          <w:szCs w:val="32"/>
          <w:highlight w:val="none"/>
        </w:rPr>
        <w:t>机关运行经费安排</w:t>
      </w:r>
      <w:r>
        <w:rPr>
          <w:rFonts w:eastAsia="楷体_GB2312"/>
          <w:kern w:val="0"/>
          <w:sz w:val="32"/>
          <w:szCs w:val="32"/>
          <w:highlight w:val="none"/>
        </w:rPr>
        <w:t>情况说明</w:t>
      </w:r>
    </w:p>
    <w:p>
      <w:pPr>
        <w:keepNext w:val="0"/>
        <w:keepLines w:val="0"/>
        <w:pageBreakBefore w:val="0"/>
        <w:tabs>
          <w:tab w:val="center" w:pos="4475"/>
        </w:tabs>
        <w:kinsoku/>
        <w:wordWrap/>
        <w:overflowPunct/>
        <w:topLinePunct w:val="0"/>
        <w:bidi w:val="0"/>
        <w:snapToGrid/>
        <w:spacing w:line="500" w:lineRule="exact"/>
        <w:ind w:left="1278" w:leftChars="304" w:hanging="640" w:hangingChars="200"/>
        <w:rPr>
          <w:rFonts w:eastAsia="楷体_GB2312"/>
          <w:kern w:val="0"/>
          <w:sz w:val="32"/>
          <w:szCs w:val="32"/>
          <w:highlight w:val="none"/>
        </w:rPr>
      </w:pPr>
      <w:r>
        <w:rPr>
          <w:rFonts w:hint="eastAsia" w:eastAsia="楷体_GB2312"/>
          <w:kern w:val="0"/>
          <w:sz w:val="32"/>
          <w:szCs w:val="32"/>
          <w:highlight w:val="none"/>
        </w:rPr>
        <w:t>八</w:t>
      </w:r>
      <w:r>
        <w:rPr>
          <w:rFonts w:eastAsia="楷体_GB2312"/>
          <w:kern w:val="0"/>
          <w:sz w:val="32"/>
          <w:szCs w:val="32"/>
          <w:highlight w:val="none"/>
        </w:rPr>
        <w:t>、</w:t>
      </w:r>
      <w:r>
        <w:rPr>
          <w:rFonts w:hint="eastAsia" w:eastAsia="楷体_GB2312"/>
          <w:kern w:val="0"/>
          <w:sz w:val="32"/>
          <w:szCs w:val="32"/>
          <w:highlight w:val="none"/>
        </w:rPr>
        <w:t>政府采购预算安排</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九、</w:t>
      </w:r>
      <w:r>
        <w:rPr>
          <w:rFonts w:hint="eastAsia" w:eastAsia="楷体_GB2312"/>
          <w:kern w:val="0"/>
          <w:sz w:val="32"/>
          <w:szCs w:val="32"/>
          <w:highlight w:val="none"/>
        </w:rPr>
        <w:t>国有资产占用</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eastAsia="楷体_GB2312"/>
          <w:kern w:val="0"/>
          <w:sz w:val="32"/>
          <w:szCs w:val="32"/>
          <w:highlight w:val="none"/>
        </w:rPr>
      </w:pPr>
      <w:r>
        <w:rPr>
          <w:rFonts w:eastAsia="楷体_GB2312"/>
          <w:kern w:val="0"/>
          <w:sz w:val="32"/>
          <w:szCs w:val="32"/>
          <w:highlight w:val="none"/>
        </w:rPr>
        <w:t>十、</w:t>
      </w:r>
      <w:r>
        <w:rPr>
          <w:rFonts w:hint="eastAsia" w:eastAsia="楷体_GB2312"/>
          <w:kern w:val="0"/>
          <w:sz w:val="32"/>
          <w:szCs w:val="32"/>
          <w:highlight w:val="none"/>
        </w:rPr>
        <w:t>预算</w:t>
      </w:r>
      <w:r>
        <w:rPr>
          <w:rFonts w:hint="eastAsia" w:eastAsia="楷体_GB2312"/>
          <w:kern w:val="0"/>
          <w:sz w:val="32"/>
          <w:szCs w:val="32"/>
          <w:highlight w:val="none"/>
          <w:lang w:eastAsia="zh-CN"/>
        </w:rPr>
        <w:t>项目</w:t>
      </w:r>
      <w:r>
        <w:rPr>
          <w:rFonts w:hint="eastAsia" w:eastAsia="楷体_GB2312"/>
          <w:kern w:val="0"/>
          <w:sz w:val="32"/>
          <w:szCs w:val="32"/>
          <w:highlight w:val="none"/>
        </w:rPr>
        <w:t>绩效目标</w:t>
      </w:r>
      <w:r>
        <w:rPr>
          <w:rFonts w:eastAsia="楷体_GB2312"/>
          <w:kern w:val="0"/>
          <w:sz w:val="32"/>
          <w:szCs w:val="32"/>
          <w:highlight w:val="none"/>
        </w:rPr>
        <w:t>情况说明</w:t>
      </w:r>
    </w:p>
    <w:p>
      <w:pPr>
        <w:keepNext w:val="0"/>
        <w:keepLines w:val="0"/>
        <w:pageBreakBefore w:val="0"/>
        <w:kinsoku/>
        <w:wordWrap/>
        <w:overflowPunct/>
        <w:topLinePunct w:val="0"/>
        <w:bidi w:val="0"/>
        <w:snapToGrid/>
        <w:spacing w:line="500" w:lineRule="exact"/>
        <w:ind w:firstLine="645"/>
        <w:rPr>
          <w:rFonts w:eastAsia="黑体"/>
          <w:b/>
          <w:sz w:val="32"/>
          <w:szCs w:val="32"/>
          <w:highlight w:val="none"/>
        </w:rPr>
      </w:pPr>
      <w:r>
        <w:rPr>
          <w:rFonts w:eastAsia="黑体"/>
          <w:b/>
          <w:sz w:val="32"/>
          <w:szCs w:val="32"/>
          <w:highlight w:val="none"/>
        </w:rPr>
        <w:t>第三部分：名词解释</w:t>
      </w:r>
    </w:p>
    <w:p>
      <w:pPr>
        <w:keepNext w:val="0"/>
        <w:keepLines w:val="0"/>
        <w:pageBreakBefore w:val="0"/>
        <w:tabs>
          <w:tab w:val="center" w:pos="4475"/>
        </w:tabs>
        <w:kinsoku/>
        <w:wordWrap/>
        <w:overflowPunct/>
        <w:topLinePunct w:val="0"/>
        <w:bidi w:val="0"/>
        <w:snapToGrid/>
        <w:spacing w:line="500" w:lineRule="exact"/>
        <w:ind w:left="640" w:leftChars="305"/>
        <w:rPr>
          <w:rFonts w:eastAsia="黑体"/>
          <w:b/>
          <w:sz w:val="32"/>
          <w:szCs w:val="32"/>
          <w:highlight w:val="none"/>
        </w:rPr>
      </w:pPr>
      <w:r>
        <w:rPr>
          <w:rFonts w:eastAsia="黑体"/>
          <w:b/>
          <w:sz w:val="32"/>
          <w:szCs w:val="32"/>
          <w:highlight w:val="none"/>
        </w:rPr>
        <w:t>第四部分：</w:t>
      </w:r>
      <w:r>
        <w:rPr>
          <w:rFonts w:hint="eastAsia" w:eastAsia="黑体"/>
          <w:b/>
          <w:sz w:val="32"/>
          <w:szCs w:val="32"/>
          <w:highlight w:val="none"/>
          <w:lang w:eastAsia="zh-CN"/>
        </w:rPr>
        <w:t>广西壮族自治区地质物资总站</w:t>
      </w:r>
      <w:r>
        <w:rPr>
          <w:rFonts w:eastAsia="黑体"/>
          <w:b/>
          <w:sz w:val="32"/>
          <w:szCs w:val="32"/>
          <w:highlight w:val="none"/>
        </w:rPr>
        <w:t>202</w:t>
      </w:r>
      <w:r>
        <w:rPr>
          <w:rFonts w:hint="eastAsia" w:eastAsia="黑体"/>
          <w:b/>
          <w:sz w:val="32"/>
          <w:szCs w:val="32"/>
          <w:highlight w:val="none"/>
          <w:lang w:val="en-US" w:eastAsia="zh-CN"/>
        </w:rPr>
        <w:t>6</w:t>
      </w:r>
      <w:r>
        <w:rPr>
          <w:rFonts w:eastAsia="黑体"/>
          <w:b/>
          <w:sz w:val="32"/>
          <w:szCs w:val="32"/>
          <w:highlight w:val="none"/>
        </w:rPr>
        <w:t>年</w:t>
      </w:r>
      <w:r>
        <w:rPr>
          <w:rFonts w:hint="eastAsia" w:eastAsia="黑体"/>
          <w:b/>
          <w:sz w:val="32"/>
          <w:szCs w:val="32"/>
          <w:highlight w:val="none"/>
          <w:lang w:eastAsia="zh-CN"/>
        </w:rPr>
        <w:t>单位</w:t>
      </w:r>
      <w:r>
        <w:rPr>
          <w:rFonts w:eastAsia="黑体"/>
          <w:b/>
          <w:sz w:val="32"/>
          <w:szCs w:val="32"/>
          <w:highlight w:val="none"/>
        </w:rPr>
        <w:t>预算报表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表一：</w:t>
      </w:r>
      <w:r>
        <w:rPr>
          <w:rFonts w:hint="eastAsia" w:eastAsia="楷体_GB2312"/>
          <w:sz w:val="32"/>
          <w:szCs w:val="32"/>
          <w:highlight w:val="none"/>
          <w:lang w:eastAsia="zh-CN"/>
        </w:rPr>
        <w:t>单位</w:t>
      </w:r>
      <w:r>
        <w:rPr>
          <w:rFonts w:eastAsia="楷体_GB2312"/>
          <w:sz w:val="32"/>
          <w:szCs w:val="32"/>
          <w:highlight w:val="none"/>
        </w:rPr>
        <w:t>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表二：</w:t>
      </w:r>
      <w:r>
        <w:rPr>
          <w:rFonts w:hint="eastAsia" w:eastAsia="楷体_GB2312"/>
          <w:sz w:val="32"/>
          <w:szCs w:val="32"/>
          <w:highlight w:val="none"/>
          <w:lang w:eastAsia="zh-CN"/>
        </w:rPr>
        <w:t>单位</w:t>
      </w:r>
      <w:r>
        <w:rPr>
          <w:rFonts w:eastAsia="楷体_GB2312"/>
          <w:sz w:val="32"/>
          <w:szCs w:val="32"/>
          <w:highlight w:val="none"/>
        </w:rPr>
        <w:t>收入总体情况表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表三：</w:t>
      </w:r>
      <w:r>
        <w:rPr>
          <w:rFonts w:hint="eastAsia" w:eastAsia="楷体_GB2312"/>
          <w:sz w:val="32"/>
          <w:szCs w:val="32"/>
          <w:highlight w:val="none"/>
          <w:lang w:eastAsia="zh-CN"/>
        </w:rPr>
        <w:t>单位</w:t>
      </w:r>
      <w:r>
        <w:rPr>
          <w:rFonts w:eastAsia="楷体_GB2312"/>
          <w:sz w:val="32"/>
          <w:szCs w:val="32"/>
          <w:highlight w:val="none"/>
        </w:rPr>
        <w:t>支出总体情况表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表四：财政拨款收支总体情况表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表五：一般公共预算支出情况表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表六：一般公共预算基本支出情况表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表七：财政拨款“三公”经费、会议费和培训费支出情况表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表八：政府性基金预算支出情况表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表九：国有资本经营预算支出情况表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楷体_GB2312"/>
          <w:sz w:val="32"/>
          <w:szCs w:val="32"/>
          <w:highlight w:val="none"/>
        </w:rPr>
      </w:pPr>
      <w:r>
        <w:rPr>
          <w:rFonts w:eastAsia="楷体_GB2312"/>
          <w:sz w:val="32"/>
          <w:szCs w:val="32"/>
          <w:highlight w:val="none"/>
        </w:rPr>
        <w:t>表十：项目绩效目标公开表</w:t>
      </w:r>
    </w:p>
    <w:p>
      <w:pPr>
        <w:keepNext w:val="0"/>
        <w:keepLines w:val="0"/>
        <w:pageBreakBefore w:val="0"/>
        <w:tabs>
          <w:tab w:val="center" w:pos="4475"/>
        </w:tabs>
        <w:kinsoku/>
        <w:wordWrap/>
        <w:overflowPunct/>
        <w:topLinePunct w:val="0"/>
        <w:bidi w:val="0"/>
        <w:snapToGrid/>
        <w:spacing w:line="500" w:lineRule="exact"/>
        <w:ind w:left="1590" w:leftChars="300" w:hanging="960" w:hangingChars="300"/>
        <w:rPr>
          <w:rFonts w:eastAsia="仿宋_GB2312"/>
          <w:sz w:val="32"/>
          <w:szCs w:val="32"/>
          <w:highlight w:val="none"/>
        </w:rPr>
      </w:pPr>
      <w:r>
        <w:rPr>
          <w:rFonts w:eastAsia="楷体_GB2312"/>
          <w:sz w:val="32"/>
          <w:szCs w:val="32"/>
          <w:highlight w:val="none"/>
        </w:rPr>
        <w:t>表十一：对下转移支付项目绩效目标公开表</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5"/>
        <w:jc w:val="left"/>
        <w:rPr>
          <w:rFonts w:hint="eastAsia" w:ascii="Times New Roman" w:hAnsi="Times New Roman" w:eastAsia="黑体" w:cs="黑体"/>
          <w:kern w:val="2"/>
          <w:sz w:val="32"/>
          <w:szCs w:val="32"/>
          <w:highlight w:val="none"/>
          <w:lang w:val="en-US" w:eastAsia="zh-CN" w:bidi="ar"/>
        </w:rPr>
      </w:pP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5"/>
        <w:jc w:val="left"/>
        <w:rPr>
          <w:rFonts w:eastAsia="黑体"/>
          <w:sz w:val="32"/>
          <w:szCs w:val="32"/>
          <w:highlight w:val="none"/>
          <w:lang w:val="en-US"/>
        </w:rPr>
      </w:pPr>
      <w:r>
        <w:rPr>
          <w:rFonts w:hint="eastAsia" w:ascii="Times New Roman" w:hAnsi="Times New Roman" w:eastAsia="黑体" w:cs="黑体"/>
          <w:kern w:val="2"/>
          <w:sz w:val="32"/>
          <w:szCs w:val="32"/>
          <w:highlight w:val="none"/>
          <w:lang w:val="en-US" w:eastAsia="zh-CN" w:bidi="ar"/>
        </w:rPr>
        <w:t>第一部分：</w:t>
      </w:r>
      <w:r>
        <w:rPr>
          <w:rFonts w:hint="eastAsia" w:eastAsia="黑体" w:cs="黑体"/>
          <w:kern w:val="2"/>
          <w:sz w:val="32"/>
          <w:szCs w:val="32"/>
          <w:highlight w:val="none"/>
          <w:lang w:val="en-US" w:eastAsia="zh-CN" w:bidi="ar"/>
        </w:rPr>
        <w:t>单位</w:t>
      </w:r>
      <w:r>
        <w:rPr>
          <w:rFonts w:hint="eastAsia" w:ascii="Times New Roman" w:hAnsi="Times New Roman" w:eastAsia="黑体" w:cs="黑体"/>
          <w:kern w:val="2"/>
          <w:sz w:val="32"/>
          <w:szCs w:val="32"/>
          <w:highlight w:val="none"/>
          <w:lang w:val="en-US" w:eastAsia="zh-CN" w:bidi="ar"/>
        </w:rPr>
        <w:t>概况</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5"/>
        <w:jc w:val="both"/>
        <w:rPr>
          <w:rFonts w:eastAsia="楷体_GB2312"/>
          <w:sz w:val="32"/>
          <w:szCs w:val="32"/>
          <w:highlight w:val="none"/>
          <w:lang w:val="en-US"/>
        </w:rPr>
      </w:pPr>
      <w:r>
        <w:rPr>
          <w:rFonts w:hint="eastAsia" w:ascii="Times New Roman" w:hAnsi="Times New Roman" w:eastAsia="楷体_GB2312" w:cs="楷体_GB2312"/>
          <w:kern w:val="2"/>
          <w:sz w:val="32"/>
          <w:szCs w:val="32"/>
          <w:highlight w:val="none"/>
          <w:lang w:val="en-US" w:eastAsia="zh-CN" w:bidi="ar"/>
        </w:rPr>
        <w:t>一、主要职责</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0" w:firstLineChars="200"/>
        <w:jc w:val="both"/>
        <w:rPr>
          <w:rFonts w:hint="eastAsia" w:ascii="仿宋_GB2312" w:hAnsi="宋体" w:eastAsia="仿宋_GB2312" w:cs="仿宋_GB2312"/>
          <w:sz w:val="32"/>
          <w:szCs w:val="32"/>
          <w:highlight w:val="none"/>
          <w:lang w:val="en-US"/>
        </w:rPr>
      </w:pPr>
      <w:r>
        <w:rPr>
          <w:rFonts w:hint="eastAsia" w:ascii="仿宋_GB2312" w:hAnsi="宋体" w:eastAsia="仿宋_GB2312" w:cs="仿宋_GB2312"/>
          <w:kern w:val="2"/>
          <w:sz w:val="32"/>
          <w:szCs w:val="32"/>
          <w:highlight w:val="none"/>
          <w:lang w:val="en-US" w:eastAsia="zh-CN" w:bidi="ar"/>
        </w:rPr>
        <w:t>广西壮族自治区地质物资总站主要负责地质专用物资、仪器设备的储备及管理，包括：</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sz w:val="32"/>
          <w:szCs w:val="32"/>
          <w:highlight w:val="none"/>
          <w:lang w:val="en-US"/>
        </w:rPr>
      </w:pPr>
      <w:r>
        <w:rPr>
          <w:rFonts w:hint="eastAsia" w:ascii="仿宋_GB2312" w:hAnsi="宋体" w:eastAsia="仿宋_GB2312" w:cs="仿宋_GB2312"/>
          <w:kern w:val="2"/>
          <w:sz w:val="32"/>
          <w:szCs w:val="32"/>
          <w:highlight w:val="none"/>
          <w:lang w:val="en-US" w:eastAsia="zh-CN" w:bidi="ar-SA"/>
        </w:rPr>
        <w:t>（一）</w:t>
      </w:r>
      <w:r>
        <w:rPr>
          <w:rFonts w:hint="eastAsia" w:ascii="仿宋_GB2312" w:hAnsi="宋体" w:eastAsia="仿宋_GB2312" w:cs="仿宋_GB2312"/>
          <w:kern w:val="2"/>
          <w:sz w:val="32"/>
          <w:szCs w:val="32"/>
          <w:highlight w:val="none"/>
          <w:lang w:val="en-US" w:eastAsia="zh-CN" w:bidi="ar"/>
        </w:rPr>
        <w:t>为全区地质灾害抢险（救灾）、公益性地质勘查、应急找水等提供专用装备和物资的储备与保障；</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sz w:val="32"/>
          <w:szCs w:val="32"/>
          <w:highlight w:val="none"/>
          <w:lang w:val="en-US"/>
        </w:rPr>
      </w:pPr>
      <w:r>
        <w:rPr>
          <w:rFonts w:hint="eastAsia" w:ascii="仿宋_GB2312" w:hAnsi="宋体" w:eastAsia="仿宋_GB2312" w:cs="仿宋_GB2312"/>
          <w:kern w:val="2"/>
          <w:sz w:val="32"/>
          <w:szCs w:val="32"/>
          <w:highlight w:val="none"/>
          <w:lang w:val="en-US" w:eastAsia="zh-CN" w:bidi="ar-SA"/>
        </w:rPr>
        <w:t>（二）</w:t>
      </w:r>
      <w:r>
        <w:rPr>
          <w:rFonts w:hint="eastAsia" w:ascii="仿宋_GB2312" w:hAnsi="宋体" w:eastAsia="仿宋_GB2312" w:cs="仿宋_GB2312"/>
          <w:kern w:val="2"/>
          <w:sz w:val="32"/>
          <w:szCs w:val="32"/>
          <w:highlight w:val="none"/>
          <w:lang w:val="en-US" w:eastAsia="zh-CN" w:bidi="ar"/>
        </w:rPr>
        <w:t>组织实施地质勘查仪器设备选型、评价，先进仪器设备引进、推广；</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sz w:val="32"/>
          <w:szCs w:val="32"/>
          <w:highlight w:val="none"/>
          <w:lang w:val="en-US"/>
        </w:rPr>
      </w:pPr>
      <w:r>
        <w:rPr>
          <w:rFonts w:hint="eastAsia" w:ascii="仿宋_GB2312" w:hAnsi="宋体" w:eastAsia="仿宋_GB2312" w:cs="仿宋_GB2312"/>
          <w:kern w:val="2"/>
          <w:sz w:val="32"/>
          <w:szCs w:val="32"/>
          <w:highlight w:val="none"/>
          <w:lang w:val="en-US" w:eastAsia="zh-CN" w:bidi="ar-SA"/>
        </w:rPr>
        <w:t>（三）</w:t>
      </w:r>
      <w:r>
        <w:rPr>
          <w:rFonts w:hint="eastAsia" w:ascii="仿宋_GB2312" w:hAnsi="宋体" w:eastAsia="仿宋_GB2312" w:cs="仿宋_GB2312"/>
          <w:kern w:val="2"/>
          <w:sz w:val="32"/>
          <w:szCs w:val="32"/>
          <w:highlight w:val="none"/>
          <w:lang w:val="en-US" w:eastAsia="zh-CN" w:bidi="ar"/>
        </w:rPr>
        <w:t>协助局做好地质勘查仪器设备管理，提供技术咨询、维修指导服务。</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5"/>
        <w:jc w:val="both"/>
        <w:rPr>
          <w:rFonts w:hint="eastAsia" w:ascii="Times New Roman" w:hAnsi="Times New Roman" w:eastAsia="楷体_GB2312" w:cs="楷体_GB2312"/>
          <w:kern w:val="2"/>
          <w:sz w:val="32"/>
          <w:szCs w:val="32"/>
          <w:highlight w:val="none"/>
          <w:lang w:val="en-US" w:eastAsia="zh-CN" w:bidi="ar"/>
        </w:rPr>
      </w:pPr>
      <w:r>
        <w:rPr>
          <w:rFonts w:hint="eastAsia" w:ascii="Times New Roman" w:hAnsi="Times New Roman" w:eastAsia="楷体_GB2312" w:cs="楷体_GB2312"/>
          <w:kern w:val="2"/>
          <w:sz w:val="32"/>
          <w:szCs w:val="32"/>
          <w:highlight w:val="none"/>
          <w:lang w:val="en-US" w:eastAsia="zh-CN" w:bidi="ar"/>
        </w:rPr>
        <w:t>二、机构设置情况</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广西壮族自治区地质物资总站为公益二类事业单位，内设三个部门：综合办公室、贸易科、投标科。</w:t>
      </w:r>
    </w:p>
    <w:p>
      <w:pPr>
        <w:keepNext w:val="0"/>
        <w:keepLines w:val="0"/>
        <w:pageBreakBefore w:val="0"/>
        <w:kinsoku/>
        <w:wordWrap/>
        <w:overflowPunct/>
        <w:topLinePunct w:val="0"/>
        <w:bidi w:val="0"/>
        <w:snapToGrid/>
        <w:spacing w:line="500" w:lineRule="exact"/>
        <w:rPr>
          <w:rFonts w:hint="eastAsia" w:ascii="黑体" w:hAnsi="Times New Roman" w:eastAsia="黑体" w:cs="黑体"/>
          <w:kern w:val="2"/>
          <w:sz w:val="32"/>
          <w:szCs w:val="32"/>
          <w:highlight w:val="none"/>
          <w:lang w:val="en-US" w:eastAsia="zh-CN" w:bidi="ar"/>
        </w:rPr>
      </w:pP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黑体" w:hAnsi="Times New Roman" w:eastAsia="黑体" w:cs="黑体"/>
          <w:kern w:val="2"/>
          <w:sz w:val="32"/>
          <w:szCs w:val="32"/>
          <w:highlight w:val="none"/>
          <w:lang w:val="en-US" w:eastAsia="zh-CN" w:bidi="ar"/>
        </w:rPr>
        <w:t>第二部分：</w:t>
      </w:r>
      <w:r>
        <w:rPr>
          <w:rFonts w:hint="eastAsia" w:ascii="黑体" w:hAnsi="宋体" w:eastAsia="黑体" w:cs="黑体"/>
          <w:bCs/>
          <w:color w:val="000000"/>
          <w:kern w:val="2"/>
          <w:sz w:val="32"/>
          <w:szCs w:val="32"/>
          <w:highlight w:val="none"/>
          <w:lang w:val="en-US" w:eastAsia="zh-CN" w:bidi="ar"/>
        </w:rPr>
        <w:t>广西壮族自治区地质物资总站</w:t>
      </w:r>
      <w:r>
        <w:rPr>
          <w:rFonts w:hint="eastAsia" w:ascii="黑体" w:hAnsi="Times New Roman" w:eastAsia="黑体" w:cs="黑体"/>
          <w:kern w:val="2"/>
          <w:sz w:val="32"/>
          <w:szCs w:val="32"/>
          <w:highlight w:val="none"/>
          <w:lang w:val="en-US" w:eastAsia="zh-CN" w:bidi="ar"/>
        </w:rPr>
        <w:t>202</w:t>
      </w:r>
      <w:r>
        <w:rPr>
          <w:rFonts w:hint="eastAsia" w:ascii="黑体" w:eastAsia="黑体" w:cs="黑体"/>
          <w:kern w:val="2"/>
          <w:sz w:val="32"/>
          <w:szCs w:val="32"/>
          <w:highlight w:val="none"/>
          <w:lang w:val="en-US" w:eastAsia="zh-CN" w:bidi="ar"/>
        </w:rPr>
        <w:t>6</w:t>
      </w:r>
      <w:r>
        <w:rPr>
          <w:rFonts w:hint="eastAsia" w:ascii="黑体" w:hAnsi="Times New Roman" w:eastAsia="黑体" w:cs="黑体"/>
          <w:kern w:val="2"/>
          <w:sz w:val="32"/>
          <w:szCs w:val="32"/>
          <w:highlight w:val="none"/>
          <w:lang w:val="en-US" w:eastAsia="zh-CN" w:bidi="ar"/>
        </w:rPr>
        <w:t>年单位</w:t>
      </w:r>
      <w:r>
        <w:rPr>
          <w:rFonts w:hint="eastAsia" w:ascii="黑体" w:hAnsi="宋体" w:eastAsia="黑体" w:cs="黑体"/>
          <w:bCs/>
          <w:color w:val="000000"/>
          <w:kern w:val="2"/>
          <w:sz w:val="32"/>
          <w:szCs w:val="32"/>
          <w:highlight w:val="none"/>
          <w:lang w:val="en-US" w:eastAsia="zh-CN" w:bidi="ar"/>
        </w:rPr>
        <w:t>预算情况说明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一、单位预算收支增减变化情况说明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default"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2026年收支总预算531.40万元（不含财政拨款上年未列支结转收支数），同比减少154.64万元，下降22.54%。下降的原因主要是：我单位2026年按不超过基准线编制人员经费预算，而2025年按超基准线编制预算。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二、单位预算收入总体情况说明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2026年预算总收入531.04万元，同比减少154.64万元，下降22.54%。其中：一般预算拨款108.39万元，同比增加52.51万元，增长93.97%，主要原因是我单位2026年按不超过基准线编人员经费预算，因此在编职工部分绩效工资和</w:t>
      </w:r>
      <w:r>
        <w:rPr>
          <w:rFonts w:hint="eastAsia" w:ascii="仿宋_GB2312" w:hAnsi="宋体" w:eastAsia="仿宋_GB2312" w:cs="仿宋_GB2312"/>
          <w:kern w:val="2"/>
          <w:sz w:val="32"/>
          <w:szCs w:val="32"/>
          <w:highlight w:val="none"/>
          <w:lang w:val="en-US" w:eastAsia="zh-CN" w:bidi="ar"/>
        </w:rPr>
        <w:t>部分社保等由一般公共预算资金承担；</w:t>
      </w:r>
      <w:r>
        <w:rPr>
          <w:rFonts w:hint="eastAsia" w:ascii="仿宋_GB2312" w:hAnsi="仿宋_GB2312" w:eastAsia="仿宋_GB2312" w:cs="仿宋_GB2312"/>
          <w:kern w:val="2"/>
          <w:sz w:val="32"/>
          <w:szCs w:val="32"/>
          <w:highlight w:val="none"/>
          <w:lang w:val="en-US" w:eastAsia="zh-CN" w:bidi="ar"/>
        </w:rPr>
        <w:t>单位资金收入为423.01万元，同比减少207.16万元，下降32.87%，主要是</w:t>
      </w:r>
      <w:r>
        <w:rPr>
          <w:rFonts w:hint="eastAsia" w:ascii="仿宋_GB2312" w:hAnsi="宋体" w:eastAsia="仿宋_GB2312" w:cs="仿宋_GB2312"/>
          <w:kern w:val="2"/>
          <w:sz w:val="32"/>
          <w:szCs w:val="32"/>
          <w:highlight w:val="none"/>
          <w:lang w:val="en-US" w:eastAsia="zh-CN" w:bidi="ar"/>
        </w:rPr>
        <w:t>我单位2026年按不超过基准线编人员经费预算。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三、单位预算支出总体情况说明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2026年预算总支出531.40万元，</w:t>
      </w:r>
      <w:r>
        <w:rPr>
          <w:rFonts w:hint="eastAsia" w:ascii="仿宋_GB2312" w:hAnsi="仿宋_GB2312" w:eastAsia="仿宋_GB2312" w:cs="仿宋_GB2312"/>
          <w:kern w:val="2"/>
          <w:sz w:val="32"/>
          <w:szCs w:val="32"/>
          <w:highlight w:val="none"/>
          <w:lang w:val="en-US" w:eastAsia="zh-CN" w:bidi="ar"/>
        </w:rPr>
        <w:t>同比减少154.64万元，下降22.54%</w:t>
      </w:r>
      <w:r>
        <w:rPr>
          <w:rFonts w:hint="eastAsia" w:ascii="仿宋_GB2312" w:hAnsi="宋体" w:eastAsia="仿宋_GB2312" w:cs="仿宋_GB2312"/>
          <w:kern w:val="2"/>
          <w:sz w:val="32"/>
          <w:szCs w:val="32"/>
          <w:highlight w:val="none"/>
          <w:lang w:val="en-US" w:eastAsia="zh-CN" w:bidi="ar"/>
        </w:rPr>
        <w:t>。下降原因主要是：我单位2026年按不超过基准线编制人员经费预算，而2025年按超基准线编制预算。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（一）总支出分类情况说明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default" w:ascii="仿宋_GB2312" w:hAnsi="宋体" w:eastAsia="仿宋_GB2312" w:cs="仿宋_GB2312"/>
          <w:kern w:val="2"/>
          <w:sz w:val="32"/>
          <w:szCs w:val="32"/>
          <w:highlight w:val="none"/>
          <w:lang w:val="en-US" w:eastAsia="zh-CN" w:bidi="ar"/>
        </w:rPr>
        <w:t>1.</w:t>
      </w:r>
      <w:r>
        <w:rPr>
          <w:rFonts w:hint="eastAsia" w:ascii="仿宋_GB2312" w:hAnsi="宋体" w:eastAsia="仿宋_GB2312" w:cs="仿宋_GB2312"/>
          <w:kern w:val="2"/>
          <w:sz w:val="32"/>
          <w:szCs w:val="32"/>
          <w:highlight w:val="none"/>
          <w:lang w:val="en-US" w:eastAsia="zh-CN" w:bidi="ar"/>
        </w:rPr>
        <w:t>按支出功能分类科目划分，共分为四类，其中：</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（1）资源勘探工业信息等支出类科目支出492.77万元，占本年支出预算92.73％，同比减少157.95万元，下降24.27％。</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w:t>
      </w:r>
      <w:r>
        <w:rPr>
          <w:rFonts w:hint="default" w:ascii="仿宋_GB2312" w:hAnsi="宋体" w:eastAsia="仿宋_GB2312" w:cs="仿宋_GB2312"/>
          <w:kern w:val="2"/>
          <w:sz w:val="32"/>
          <w:szCs w:val="32"/>
          <w:highlight w:val="none"/>
          <w:lang w:val="en-US" w:eastAsia="zh-CN" w:bidi="ar"/>
        </w:rPr>
        <w:t>2</w:t>
      </w:r>
      <w:r>
        <w:rPr>
          <w:rFonts w:hint="eastAsia" w:ascii="仿宋_GB2312" w:hAnsi="宋体" w:eastAsia="仿宋_GB2312" w:cs="仿宋_GB2312"/>
          <w:kern w:val="2"/>
          <w:sz w:val="32"/>
          <w:szCs w:val="32"/>
          <w:highlight w:val="none"/>
          <w:lang w:val="en-US" w:eastAsia="zh-CN" w:bidi="ar"/>
        </w:rPr>
        <w:t>）社会保障和就业支出类科目支出25.96万元，占本年支出预算4.89％，同比增加2.66万元，增长11.42％。</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w:t>
      </w:r>
      <w:r>
        <w:rPr>
          <w:rFonts w:hint="default" w:ascii="仿宋_GB2312" w:hAnsi="宋体" w:eastAsia="仿宋_GB2312" w:cs="仿宋_GB2312"/>
          <w:kern w:val="2"/>
          <w:sz w:val="32"/>
          <w:szCs w:val="32"/>
          <w:highlight w:val="none"/>
          <w:lang w:val="en-US" w:eastAsia="zh-CN" w:bidi="ar"/>
        </w:rPr>
        <w:t>3</w:t>
      </w:r>
      <w:r>
        <w:rPr>
          <w:rFonts w:hint="eastAsia" w:ascii="仿宋_GB2312" w:hAnsi="宋体" w:eastAsia="仿宋_GB2312" w:cs="仿宋_GB2312"/>
          <w:kern w:val="2"/>
          <w:sz w:val="32"/>
          <w:szCs w:val="32"/>
          <w:highlight w:val="none"/>
          <w:lang w:val="en-US" w:eastAsia="zh-CN" w:bidi="ar"/>
        </w:rPr>
        <w:t>）卫生健康支出类科目支出4.83万元，占本年支出预算0.91％，同比增加0.25万元，增长5.46％。</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w:t>
      </w:r>
      <w:r>
        <w:rPr>
          <w:rFonts w:hint="default" w:ascii="仿宋_GB2312" w:hAnsi="宋体" w:eastAsia="仿宋_GB2312" w:cs="仿宋_GB2312"/>
          <w:kern w:val="2"/>
          <w:sz w:val="32"/>
          <w:szCs w:val="32"/>
          <w:highlight w:val="none"/>
          <w:lang w:val="en-US" w:eastAsia="zh-CN" w:bidi="ar"/>
        </w:rPr>
        <w:t>4</w:t>
      </w:r>
      <w:r>
        <w:rPr>
          <w:rFonts w:hint="eastAsia" w:ascii="仿宋_GB2312" w:hAnsi="宋体" w:eastAsia="仿宋_GB2312" w:cs="仿宋_GB2312"/>
          <w:kern w:val="2"/>
          <w:sz w:val="32"/>
          <w:szCs w:val="32"/>
          <w:highlight w:val="none"/>
          <w:lang w:val="en-US" w:eastAsia="zh-CN" w:bidi="ar"/>
        </w:rPr>
        <w:t>）住房保障支出类科目支出7.84万元，占本年支出预算1.48％，同比增加0.41万元，增长5.52％。</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default" w:ascii="仿宋_GB2312" w:hAnsi="宋体" w:eastAsia="仿宋_GB2312" w:cs="仿宋_GB2312"/>
          <w:kern w:val="2"/>
          <w:sz w:val="32"/>
          <w:szCs w:val="32"/>
          <w:highlight w:val="none"/>
          <w:lang w:val="en-US" w:eastAsia="zh-CN" w:bidi="ar"/>
        </w:rPr>
        <w:t>2.</w:t>
      </w:r>
      <w:r>
        <w:rPr>
          <w:rFonts w:hint="eastAsia" w:ascii="仿宋_GB2312" w:hAnsi="宋体" w:eastAsia="仿宋_GB2312" w:cs="仿宋_GB2312"/>
          <w:kern w:val="2"/>
          <w:sz w:val="32"/>
          <w:szCs w:val="32"/>
          <w:highlight w:val="none"/>
          <w:lang w:val="en-US" w:eastAsia="zh-CN" w:bidi="ar"/>
        </w:rPr>
        <w:t>按支出结构分类划分，分为基本支出预算和项目支出预算。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w:t>
      </w:r>
      <w:r>
        <w:rPr>
          <w:rFonts w:hint="default" w:ascii="仿宋_GB2312" w:hAnsi="宋体" w:eastAsia="仿宋_GB2312" w:cs="仿宋_GB2312"/>
          <w:kern w:val="2"/>
          <w:sz w:val="32"/>
          <w:szCs w:val="32"/>
          <w:highlight w:val="none"/>
          <w:lang w:val="en-US" w:eastAsia="zh-CN" w:bidi="ar"/>
        </w:rPr>
        <w:t>1</w:t>
      </w:r>
      <w:r>
        <w:rPr>
          <w:rFonts w:hint="eastAsia" w:ascii="仿宋_GB2312" w:hAnsi="宋体" w:eastAsia="仿宋_GB2312" w:cs="仿宋_GB2312"/>
          <w:kern w:val="2"/>
          <w:sz w:val="32"/>
          <w:szCs w:val="32"/>
          <w:highlight w:val="none"/>
          <w:lang w:val="en-US" w:eastAsia="zh-CN" w:bidi="ar"/>
        </w:rPr>
        <w:t>）基本支出预算230.01万元，占本年支出预算43.28%，同比减少6.31万元，下降2.67％。</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w:t>
      </w:r>
      <w:r>
        <w:rPr>
          <w:rFonts w:hint="default" w:ascii="仿宋_GB2312" w:hAnsi="宋体" w:eastAsia="仿宋_GB2312" w:cs="仿宋_GB2312"/>
          <w:kern w:val="2"/>
          <w:sz w:val="32"/>
          <w:szCs w:val="32"/>
          <w:highlight w:val="none"/>
          <w:lang w:val="en-US" w:eastAsia="zh-CN" w:bidi="ar"/>
        </w:rPr>
        <w:t>2</w:t>
      </w:r>
      <w:r>
        <w:rPr>
          <w:rFonts w:hint="eastAsia" w:ascii="仿宋_GB2312" w:hAnsi="宋体" w:eastAsia="仿宋_GB2312" w:cs="仿宋_GB2312"/>
          <w:kern w:val="2"/>
          <w:sz w:val="32"/>
          <w:szCs w:val="32"/>
          <w:highlight w:val="none"/>
          <w:lang w:val="en-US" w:eastAsia="zh-CN" w:bidi="ar"/>
        </w:rPr>
        <w:t>）项目支出预算301.39万元，占本年支出预算56.72％，同比减少148.34万元，下降32.98％。</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（二）财政拨款收支总体情况说明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default" w:ascii="仿宋_GB2312" w:hAnsi="宋体" w:eastAsia="仿宋_GB2312" w:cs="仿宋_GB2312"/>
          <w:kern w:val="2"/>
          <w:sz w:val="32"/>
          <w:szCs w:val="32"/>
          <w:highlight w:val="none"/>
          <w:lang w:val="en-US" w:eastAsia="zh-CN" w:bidi="ar"/>
        </w:rPr>
        <w:t>202</w:t>
      </w:r>
      <w:r>
        <w:rPr>
          <w:rFonts w:hint="eastAsia" w:ascii="仿宋_GB2312" w:hAnsi="宋体" w:eastAsia="仿宋_GB2312" w:cs="仿宋_GB2312"/>
          <w:kern w:val="2"/>
          <w:sz w:val="32"/>
          <w:szCs w:val="32"/>
          <w:highlight w:val="none"/>
          <w:lang w:val="en-US" w:eastAsia="zh-CN" w:bidi="ar"/>
        </w:rPr>
        <w:t>6年财政拨款收支总预算108.39万元，同比增加52.51万元，增长93.97</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增长原因主要是：我单位2026年按不超过基准线编人员经费预算，因此在编职工部分绩效工资和部分社保等由一般公共预算资金承担。收入全部为一般公共预算财政拨款。支出包括资源勘探工业信息等支出89.23万元，占本年支出预算16.79％，同比增加45.56万元，增长104.33％；社会保障和就业支出14.45万元，占本年支出预算2.72％，同比增加6.71万元，增长86.69％；卫生健康支出0万元，占本年支出预算0％，同比减少0万元，下降0％；住房保障支出4.70万元，占本年支出预算0.88％，同比增加0.24万元，增长5.38％。</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（三）一般公共预算支出情况说明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2026年一般公共预算财政拨款支出108.39万元，同比增加52.51万元，增长93.97</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其中，基本支出预算65.81万元，占本年支出预算的12.38%，同比增加9.93万元，增长17.77%；项目支出预算42.58万元，占本年支出预算的8.01%，同比增加42.58万元。增加的原因主要是：我单位2026年按不超过基准线编人员经费预算，因此在编职工部分绩效工资和部分社保等由一般公共预算资金承担。</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具体支出预算如下：</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1.事业单位离退休费7.13万元，全部为基本支出预算。主要用于发放改革前获得荣誉改革后退休人员退休补助、机关事业单位退休人员补贴。</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2.机关事业单位基本养老保险缴费支出7.32万元，全部是基本支出预算。支付单位在职职工单位养老保险费用。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3.其他资源勘探业支出89.23万元，全部为基本支出预算。主要用于除煤炭、石油和天然气、黑色金属、有色金属、非金属矿等以外其他用于资源勘探业方面的支出。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4.住房公积金4.70万元，全部是基本支出预算。主要用于按照国家统一规定，按事业单位在职职工工资总额的规定比例缴纳的住房公积金。</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45"/>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（四）一般公共预算基本支出情况说明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2026年一般公共预算基本支出65.81万元，占本年支出预算12.38%，同比增加9.93万元，增长17.77%，增长原因主要是：在编在职人员工资正常晋级、岗位工资变动等，因此2026年预算的一般公共预算基本支出较去年略有增长。</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人员经费65.81万元，用于发放人员的基本工资、津贴补贴、奖金、绩效工资、机关事业单位基本养老保险缴费、职业年金缴费、职工基本医疗保险缴费、其他社会保障缴费、住房公积金、离休费、退休费、医疗费补助、其他对个人和</w:t>
      </w:r>
      <w:r>
        <w:rPr>
          <w:rFonts w:hint="eastAsia" w:ascii="仿宋_GB2312" w:hAnsi="宋体" w:eastAsia="仿宋_GB2312" w:cs="仿宋_GB2312"/>
          <w:kern w:val="2"/>
          <w:sz w:val="32"/>
          <w:szCs w:val="32"/>
          <w:highlight w:val="none"/>
          <w:lang w:val="en-US" w:eastAsia="zh-CN" w:bidi="ar"/>
        </w:rPr>
        <w:t>家庭的补助等。</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四、政府性基金预算支出情况说明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广西壮族自治区地质物资总站</w:t>
      </w:r>
      <w:r>
        <w:rPr>
          <w:rFonts w:hint="default" w:ascii="仿宋_GB2312" w:hAnsi="宋体" w:eastAsia="仿宋_GB2312" w:cs="仿宋_GB2312"/>
          <w:kern w:val="2"/>
          <w:sz w:val="32"/>
          <w:szCs w:val="32"/>
          <w:highlight w:val="none"/>
          <w:lang w:val="en-US" w:eastAsia="zh-CN" w:bidi="ar"/>
        </w:rPr>
        <w:t>202</w:t>
      </w:r>
      <w:r>
        <w:rPr>
          <w:rFonts w:hint="eastAsia" w:ascii="仿宋_GB2312" w:hAnsi="宋体" w:eastAsia="仿宋_GB2312" w:cs="仿宋_GB2312"/>
          <w:kern w:val="2"/>
          <w:sz w:val="32"/>
          <w:szCs w:val="32"/>
          <w:highlight w:val="none"/>
          <w:lang w:val="en-US" w:eastAsia="zh-CN" w:bidi="ar"/>
        </w:rPr>
        <w:t>6年无政府性基金预算。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五、国有资本经营预算支出情况说明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广西壮族自治区地质物资总站</w:t>
      </w:r>
      <w:r>
        <w:rPr>
          <w:rFonts w:hint="default" w:ascii="仿宋_GB2312" w:hAnsi="宋体" w:eastAsia="仿宋_GB2312" w:cs="仿宋_GB2312"/>
          <w:kern w:val="2"/>
          <w:sz w:val="32"/>
          <w:szCs w:val="32"/>
          <w:highlight w:val="none"/>
          <w:lang w:val="en-US" w:eastAsia="zh-CN" w:bidi="ar"/>
        </w:rPr>
        <w:t>202</w:t>
      </w:r>
      <w:r>
        <w:rPr>
          <w:rFonts w:hint="eastAsia" w:ascii="仿宋_GB2312" w:hAnsi="宋体" w:eastAsia="仿宋_GB2312" w:cs="仿宋_GB2312"/>
          <w:kern w:val="2"/>
          <w:sz w:val="32"/>
          <w:szCs w:val="32"/>
          <w:highlight w:val="none"/>
          <w:lang w:val="en-US" w:eastAsia="zh-CN" w:bidi="ar"/>
        </w:rPr>
        <w:t>6年无国有资本经营预算。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六、一般公共预算</w:t>
      </w:r>
      <w:r>
        <w:rPr>
          <w:rFonts w:hint="default" w:ascii="楷体_GB2312" w:hAnsi="楷体_GB2312" w:eastAsia="楷体_GB2312" w:cs="楷体_GB2312"/>
          <w:kern w:val="2"/>
          <w:sz w:val="32"/>
          <w:szCs w:val="32"/>
          <w:highlight w:val="none"/>
          <w:lang w:val="en-US" w:eastAsia="zh-CN" w:bidi="ar"/>
        </w:rPr>
        <w:t>“</w:t>
      </w:r>
      <w:r>
        <w:rPr>
          <w:rFonts w:hint="eastAsia" w:ascii="楷体_GB2312" w:hAnsi="楷体_GB2312" w:eastAsia="楷体_GB2312" w:cs="楷体_GB2312"/>
          <w:kern w:val="2"/>
          <w:sz w:val="32"/>
          <w:szCs w:val="32"/>
          <w:highlight w:val="none"/>
          <w:lang w:val="en-US" w:eastAsia="zh-CN" w:bidi="ar"/>
        </w:rPr>
        <w:t>三公</w:t>
      </w:r>
      <w:r>
        <w:rPr>
          <w:rFonts w:hint="default" w:ascii="楷体_GB2312" w:hAnsi="楷体_GB2312" w:eastAsia="楷体_GB2312" w:cs="楷体_GB2312"/>
          <w:kern w:val="2"/>
          <w:sz w:val="32"/>
          <w:szCs w:val="32"/>
          <w:highlight w:val="none"/>
          <w:lang w:val="en-US" w:eastAsia="zh-CN" w:bidi="ar"/>
        </w:rPr>
        <w:t>”</w:t>
      </w:r>
      <w:r>
        <w:rPr>
          <w:rFonts w:hint="eastAsia" w:ascii="楷体_GB2312" w:hAnsi="楷体_GB2312" w:eastAsia="楷体_GB2312" w:cs="楷体_GB2312"/>
          <w:kern w:val="2"/>
          <w:sz w:val="32"/>
          <w:szCs w:val="32"/>
          <w:highlight w:val="none"/>
          <w:lang w:val="en-US" w:eastAsia="zh-CN" w:bidi="ar"/>
        </w:rPr>
        <w:t>经费支出情况说明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广西壮族自治区地质物资总站2026年无财政拨款</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三公</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支出预算。</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七、事业单位相关运行经费预算安排情况说明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2026年事业单位运行费用预算269.13万元，其中一般公共预算安排支出32.61万元，单位资金安排236.53万元。主要用于单位为保证日常运转发生的基本支出。如根据国家规定的基本工资和津补贴标准等安排的人员经费支出、按自治区统一规定的开支标准安排的办公费、印刷费、水电费、差旅费等日常公用经费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八、政府采购预算安排情况说明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2026年政府采购预算9.30万元，同比减少1.58万元，下降20.47%，其中：集中采购9.30万元，占政府采购预算的100%，同比减少1.58万元，下降20.47%；分散采购预算0万元，占政府采购预算的0%，同比减少0万元，下降0%。</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政府采购项目类型：货物类采购预算1.51万元，服务类采购预算7.79万元，无工程类采购预算。 </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政府采购资金类型：我单位政府采购资金全为单位自有资金。 </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九、国有资产占用情况说明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根据自治区公务用车制度改革方案相关规定核定我单位保留的经营和业务保障用车编制为2辆（其中越野车1辆，货车1辆），实有车辆2辆。</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十、预算绩效目标情况说明</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一）我单位2026年单位预算所有项目支出全面实施绩效目标管理，涉及7个项目，全部编制绩效目标，涉及资金301.39万元，其中一般公共预算财政拨款42.58万元，单位资金258.81万元，无上年结余收入。相关绩效目标情况详见单位预算公开表10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（二）重点项目预算绩效目标说明。</w:t>
      </w:r>
    </w:p>
    <w:tbl>
      <w:tblPr>
        <w:tblStyle w:val="5"/>
        <w:tblW w:w="8727" w:type="dxa"/>
        <w:jc w:val="center"/>
        <w:tblLayout w:type="autofit"/>
        <w:tblCellMar>
          <w:top w:w="0" w:type="dxa"/>
          <w:left w:w="0" w:type="dxa"/>
          <w:bottom w:w="0" w:type="dxa"/>
          <w:right w:w="0" w:type="dxa"/>
        </w:tblCellMar>
      </w:tblPr>
      <w:tblGrid>
        <w:gridCol w:w="2160"/>
        <w:gridCol w:w="1752"/>
        <w:gridCol w:w="4815"/>
      </w:tblGrid>
      <w:tr>
        <w:trPr>
          <w:trHeight w:val="288" w:hRule="atLeast"/>
          <w:jc w:val="center"/>
        </w:trPr>
        <w:tc>
          <w:tcPr>
            <w:tcW w:w="21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项目名称</w:t>
            </w:r>
          </w:p>
        </w:tc>
        <w:tc>
          <w:tcPr>
            <w:tcW w:w="175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预算金额（万元）</w:t>
            </w:r>
          </w:p>
        </w:tc>
        <w:tc>
          <w:tcPr>
            <w:tcW w:w="48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snapToGrid/>
              <w:spacing w:line="500" w:lineRule="exact"/>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年度绩效目标</w:t>
            </w:r>
          </w:p>
        </w:tc>
      </w:tr>
      <w:tr>
        <w:tblPrEx>
          <w:tblCellMar>
            <w:top w:w="0" w:type="dxa"/>
            <w:left w:w="0" w:type="dxa"/>
            <w:bottom w:w="0" w:type="dxa"/>
            <w:right w:w="0" w:type="dxa"/>
          </w:tblCellMar>
        </w:tblPrEx>
        <w:trPr>
          <w:trHeight w:val="288" w:hRule="atLeast"/>
          <w:jc w:val="center"/>
        </w:trPr>
        <w:tc>
          <w:tcPr>
            <w:tcW w:w="21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highlight w:val="none"/>
              </w:rPr>
            </w:pPr>
          </w:p>
        </w:tc>
        <w:tc>
          <w:tcPr>
            <w:tcW w:w="175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highlight w:val="none"/>
              </w:rPr>
            </w:pPr>
          </w:p>
        </w:tc>
        <w:tc>
          <w:tcPr>
            <w:tcW w:w="48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snapToGrid/>
              <w:spacing w:line="500" w:lineRule="exact"/>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1080" w:hRule="atLeast"/>
          <w:jc w:val="center"/>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事业单位绩效工资</w:t>
            </w:r>
          </w:p>
        </w:tc>
        <w:tc>
          <w:tcPr>
            <w:tcW w:w="17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eastAsia" w:ascii="宋体" w:hAnsi="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64.87</w:t>
            </w:r>
          </w:p>
        </w:tc>
        <w:tc>
          <w:tcPr>
            <w:tcW w:w="48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left"/>
              <w:textAlignment w:val="center"/>
              <w:rPr>
                <w:rFonts w:hint="eastAsia" w:ascii="宋体" w:hAnsi="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按时发放在编职工的绩效工资，及时保障职工的利益，保证单位各项工作的正常开展。</w:t>
            </w:r>
          </w:p>
        </w:tc>
      </w:tr>
      <w:tr>
        <w:tblPrEx>
          <w:tblCellMar>
            <w:top w:w="0" w:type="dxa"/>
            <w:left w:w="0" w:type="dxa"/>
            <w:bottom w:w="0" w:type="dxa"/>
            <w:right w:w="0" w:type="dxa"/>
          </w:tblCellMar>
        </w:tblPrEx>
        <w:trPr>
          <w:trHeight w:val="864" w:hRule="atLeast"/>
          <w:jc w:val="center"/>
        </w:trPr>
        <w:tc>
          <w:tcPr>
            <w:tcW w:w="21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eastAsia" w:ascii="宋体" w:hAnsi="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综合管理业务经费</w:t>
            </w:r>
          </w:p>
        </w:tc>
        <w:tc>
          <w:tcPr>
            <w:tcW w:w="17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center"/>
              <w:textAlignment w:val="center"/>
              <w:rPr>
                <w:rFonts w:hint="eastAsia" w:ascii="宋体" w:hAnsi="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4.50</w:t>
            </w:r>
          </w:p>
        </w:tc>
        <w:tc>
          <w:tcPr>
            <w:tcW w:w="48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bidi w:val="0"/>
              <w:snapToGrid/>
              <w:spacing w:line="500" w:lineRule="exact"/>
              <w:jc w:val="left"/>
              <w:textAlignment w:val="center"/>
              <w:rPr>
                <w:rFonts w:hint="eastAsia" w:ascii="宋体" w:hAnsi="宋体" w:cs="宋体"/>
                <w:color w:val="00000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2026年1-4月完成编制《广西壮族自治区地质矿产勘查开发局技术装备建设“十五五”规划》，为自治区矿产资源规划提供依据</w:t>
            </w:r>
            <w:r>
              <w:rPr>
                <w:rFonts w:hint="eastAsia" w:ascii="宋体" w:hAnsi="宋体" w:cs="宋体"/>
                <w:i w:val="0"/>
                <w:iCs w:val="0"/>
                <w:color w:val="000000"/>
                <w:kern w:val="0"/>
                <w:sz w:val="18"/>
                <w:szCs w:val="18"/>
                <w:highlight w:val="none"/>
                <w:u w:val="none"/>
                <w:lang w:val="en-US" w:eastAsia="zh-CN" w:bidi="ar"/>
              </w:rPr>
              <w:t>。</w:t>
            </w:r>
          </w:p>
        </w:tc>
      </w:tr>
    </w:tbl>
    <w:p>
      <w:pPr>
        <w:keepNext w:val="0"/>
        <w:keepLines w:val="0"/>
        <w:pageBreakBefore w:val="0"/>
        <w:tabs>
          <w:tab w:val="center" w:pos="4475"/>
        </w:tabs>
        <w:kinsoku/>
        <w:wordWrap/>
        <w:overflowPunct/>
        <w:topLinePunct w:val="0"/>
        <w:bidi w:val="0"/>
        <w:snapToGrid/>
        <w:spacing w:line="500" w:lineRule="exact"/>
        <w:ind w:firstLine="640" w:firstLineChars="200"/>
        <w:rPr>
          <w:rFonts w:eastAsia="黑体"/>
          <w:sz w:val="32"/>
          <w:szCs w:val="32"/>
          <w:highlight w:val="none"/>
        </w:rPr>
      </w:pPr>
    </w:p>
    <w:p>
      <w:pPr>
        <w:keepNext w:val="0"/>
        <w:keepLines w:val="0"/>
        <w:pageBreakBefore w:val="0"/>
        <w:tabs>
          <w:tab w:val="center" w:pos="4475"/>
        </w:tabs>
        <w:kinsoku/>
        <w:wordWrap/>
        <w:overflowPunct/>
        <w:topLinePunct w:val="0"/>
        <w:bidi w:val="0"/>
        <w:snapToGrid/>
        <w:spacing w:line="500" w:lineRule="exact"/>
        <w:ind w:firstLine="640" w:firstLineChars="200"/>
        <w:rPr>
          <w:rFonts w:eastAsia="黑体"/>
          <w:sz w:val="32"/>
          <w:szCs w:val="32"/>
          <w:highlight w:val="none"/>
        </w:rPr>
      </w:pPr>
      <w:r>
        <w:rPr>
          <w:rFonts w:eastAsia="黑体"/>
          <w:sz w:val="32"/>
          <w:szCs w:val="32"/>
          <w:highlight w:val="none"/>
        </w:rPr>
        <w:t>第三部分：名词解释</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一、收入类</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（一）财政拨款收入：指自治区财政部门当年拨付的资金。</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（二）事业收入：指事业单位开展专业业务活动及辅助活动取得的收入。</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（三）事业单位经营收入：指事业单位在专业业务活动及其辅助活动之外开展非独立核算经营活动取得的收入。</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（四）其他收入：指除上述“财政拨款收入”、“事业收入”、“事业单位经营收入”等以外的收入。</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（五）上年结转和结余：指以前年度尚未完成、结转到本年按有关规定继续使用的资金。</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楷体_GB2312" w:hAnsi="楷体_GB2312" w:eastAsia="楷体_GB2312" w:cs="楷体_GB2312"/>
          <w:kern w:val="2"/>
          <w:sz w:val="32"/>
          <w:szCs w:val="32"/>
          <w:highlight w:val="none"/>
          <w:lang w:val="en-US" w:eastAsia="zh-CN" w:bidi="ar"/>
        </w:rPr>
      </w:pPr>
      <w:r>
        <w:rPr>
          <w:rFonts w:hint="eastAsia" w:ascii="楷体_GB2312" w:hAnsi="楷体_GB2312" w:eastAsia="楷体_GB2312" w:cs="楷体_GB2312"/>
          <w:kern w:val="2"/>
          <w:sz w:val="32"/>
          <w:szCs w:val="32"/>
          <w:highlight w:val="none"/>
          <w:lang w:val="en-US" w:eastAsia="zh-CN" w:bidi="ar"/>
        </w:rPr>
        <w:t>二、支出类</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（一）资源勘探工业信息等支出：指用于资源勘探、制造业、建筑业、工业信息等方面支出。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（二）资源勘探工业信息等支出（类）资源勘探开发（款）其他资源勘探业支出（项）：指其他用于资源勘探业方面的支出。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（三）基本支出：指为保障机构正常运转、完成日常工作任务而发生的人员支出和公用支出。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（四）项目支出：指在基本支出之外为完成特定行政任务和事业发展目标所发生的支出。</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五）机关运行经费：为保障局机关运行用于购买货物和服务的各项资金，包括办公及印刷费、邮电费、差旅费、会议费、日常维修费、专用材料及一般设备购置费、办公用房水电费、公务用车运行维护费以及其他费用。</w:t>
      </w:r>
    </w:p>
    <w:p>
      <w:pPr>
        <w:keepNext w:val="0"/>
        <w:keepLines w:val="0"/>
        <w:pageBreakBefore w:val="0"/>
        <w:widowControl w:val="0"/>
        <w:suppressLineNumbers w:val="0"/>
        <w:tabs>
          <w:tab w:val="center" w:pos="4475"/>
        </w:tabs>
        <w:kinsoku/>
        <w:wordWrap/>
        <w:overflowPunct/>
        <w:topLinePunct w:val="0"/>
        <w:bidi w:val="0"/>
        <w:snapToGrid/>
        <w:spacing w:before="0" w:beforeAutospacing="0" w:after="0" w:afterAutospacing="0" w:line="500" w:lineRule="exact"/>
        <w:ind w:left="0" w:right="0" w:firstLine="640" w:firstLineChars="200"/>
        <w:jc w:val="both"/>
        <w:rPr>
          <w:rFonts w:hint="eastAsia" w:ascii="Times New Roman" w:hAnsi="Times New Roman" w:eastAsia="黑体" w:cs="黑体"/>
          <w:kern w:val="2"/>
          <w:sz w:val="32"/>
          <w:szCs w:val="32"/>
          <w:highlight w:val="none"/>
          <w:lang w:val="en-US" w:eastAsia="zh-CN" w:bidi="ar"/>
        </w:rPr>
      </w:pPr>
    </w:p>
    <w:p>
      <w:pPr>
        <w:keepNext w:val="0"/>
        <w:keepLines w:val="0"/>
        <w:pageBreakBefore w:val="0"/>
        <w:widowControl w:val="0"/>
        <w:suppressLineNumbers w:val="0"/>
        <w:tabs>
          <w:tab w:val="center" w:pos="4475"/>
        </w:tabs>
        <w:kinsoku/>
        <w:wordWrap/>
        <w:overflowPunct/>
        <w:topLinePunct w:val="0"/>
        <w:bidi w:val="0"/>
        <w:snapToGrid/>
        <w:spacing w:before="0" w:beforeAutospacing="0" w:after="0" w:afterAutospacing="0" w:line="500" w:lineRule="exact"/>
        <w:ind w:left="0" w:right="0" w:firstLine="640" w:firstLineChars="200"/>
        <w:jc w:val="both"/>
        <w:rPr>
          <w:rFonts w:eastAsia="黑体"/>
          <w:sz w:val="32"/>
          <w:szCs w:val="32"/>
          <w:highlight w:val="none"/>
          <w:lang w:val="en-US"/>
        </w:rPr>
      </w:pPr>
      <w:bookmarkStart w:id="1" w:name="_GoBack"/>
      <w:bookmarkEnd w:id="1"/>
      <w:r>
        <w:rPr>
          <w:rFonts w:hint="eastAsia" w:ascii="Times New Roman" w:hAnsi="Times New Roman" w:eastAsia="黑体" w:cs="黑体"/>
          <w:kern w:val="2"/>
          <w:sz w:val="32"/>
          <w:szCs w:val="32"/>
          <w:highlight w:val="none"/>
          <w:lang w:val="en-US" w:eastAsia="zh-CN" w:bidi="ar"/>
        </w:rPr>
        <w:t>第四部分：</w:t>
      </w:r>
      <w:r>
        <w:rPr>
          <w:rFonts w:hint="eastAsia" w:ascii="Times New Roman" w:hAnsi="Times New Roman" w:eastAsia="黑体" w:cs="黑体"/>
          <w:color w:val="000000"/>
          <w:kern w:val="2"/>
          <w:sz w:val="32"/>
          <w:szCs w:val="32"/>
          <w:highlight w:val="none"/>
          <w:lang w:val="en-US" w:eastAsia="zh-CN" w:bidi="ar"/>
        </w:rPr>
        <w:t>广西壮族自治区地质物资总站</w:t>
      </w:r>
      <w:r>
        <w:rPr>
          <w:rFonts w:hint="default" w:ascii="Times New Roman" w:hAnsi="Times New Roman" w:eastAsia="黑体" w:cs="Times New Roman"/>
          <w:kern w:val="2"/>
          <w:sz w:val="32"/>
          <w:szCs w:val="32"/>
          <w:highlight w:val="none"/>
          <w:lang w:val="en-US" w:eastAsia="zh-CN" w:bidi="ar"/>
        </w:rPr>
        <w:t>202</w:t>
      </w:r>
      <w:r>
        <w:rPr>
          <w:rFonts w:hint="eastAsia" w:eastAsia="黑体" w:cs="Times New Roman"/>
          <w:kern w:val="2"/>
          <w:sz w:val="32"/>
          <w:szCs w:val="32"/>
          <w:highlight w:val="none"/>
          <w:lang w:val="en-US" w:eastAsia="zh-CN" w:bidi="ar"/>
        </w:rPr>
        <w:t>6</w:t>
      </w:r>
      <w:r>
        <w:rPr>
          <w:rFonts w:hint="eastAsia" w:ascii="Times New Roman" w:hAnsi="Times New Roman" w:eastAsia="黑体" w:cs="黑体"/>
          <w:kern w:val="2"/>
          <w:sz w:val="32"/>
          <w:szCs w:val="32"/>
          <w:highlight w:val="none"/>
          <w:lang w:val="en-US" w:eastAsia="zh-CN" w:bidi="ar"/>
        </w:rPr>
        <w:t>年</w:t>
      </w:r>
      <w:r>
        <w:rPr>
          <w:rFonts w:hint="eastAsia" w:eastAsia="黑体" w:cs="黑体"/>
          <w:kern w:val="2"/>
          <w:sz w:val="32"/>
          <w:szCs w:val="32"/>
          <w:highlight w:val="none"/>
          <w:lang w:val="en-US" w:eastAsia="zh-CN" w:bidi="ar"/>
        </w:rPr>
        <w:t>单位</w:t>
      </w:r>
      <w:r>
        <w:rPr>
          <w:rFonts w:hint="eastAsia" w:ascii="Times New Roman" w:hAnsi="Times New Roman" w:eastAsia="黑体" w:cs="黑体"/>
          <w:kern w:val="2"/>
          <w:sz w:val="32"/>
          <w:szCs w:val="32"/>
          <w:highlight w:val="none"/>
          <w:lang w:val="en-US" w:eastAsia="zh-CN" w:bidi="ar"/>
        </w:rPr>
        <w:t>预算报表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bookmarkStart w:id="0" w:name="RANGE!A1:D60"/>
      <w:bookmarkEnd w:id="0"/>
      <w:r>
        <w:rPr>
          <w:rFonts w:hint="eastAsia" w:ascii="仿宋_GB2312" w:hAnsi="宋体" w:eastAsia="仿宋_GB2312" w:cs="仿宋_GB2312"/>
          <w:kern w:val="2"/>
          <w:sz w:val="32"/>
          <w:szCs w:val="32"/>
          <w:highlight w:val="none"/>
          <w:lang w:val="en-US" w:eastAsia="zh-CN" w:bidi="ar"/>
        </w:rPr>
        <w:t>表一：单位收支总体情况表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表二：单位收入总体情况表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表三：单位支出总体情况表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表四：财政拨款收支总体情况表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表五：一般公共预算支出情况表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表六：一般公共预算基本支出情况表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表七：财政拨款</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三公</w:t>
      </w:r>
      <w:r>
        <w:rPr>
          <w:rFonts w:hint="default" w:ascii="仿宋_GB2312" w:hAnsi="宋体" w:eastAsia="仿宋_GB2312" w:cs="仿宋_GB2312"/>
          <w:kern w:val="2"/>
          <w:sz w:val="32"/>
          <w:szCs w:val="32"/>
          <w:highlight w:val="none"/>
          <w:lang w:val="en-US" w:eastAsia="zh-CN" w:bidi="ar"/>
        </w:rPr>
        <w:t>”</w:t>
      </w:r>
      <w:r>
        <w:rPr>
          <w:rFonts w:hint="eastAsia" w:ascii="仿宋_GB2312" w:hAnsi="宋体" w:eastAsia="仿宋_GB2312" w:cs="仿宋_GB2312"/>
          <w:kern w:val="2"/>
          <w:sz w:val="32"/>
          <w:szCs w:val="32"/>
          <w:highlight w:val="none"/>
          <w:lang w:val="en-US" w:eastAsia="zh-CN" w:bidi="ar"/>
        </w:rPr>
        <w:t>经费、会议费和培训费支出情况表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表八：政府性基金预算支出情况表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表九：国有资本经营预算支出情况表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表十：项目绩效目标公开表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表十一：对下转移支付项目绩效目标公开表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500" w:lineRule="exact"/>
        <w:ind w:left="0" w:leftChars="0" w:right="0" w:rightChars="0" w:firstLine="640" w:firstLineChars="200"/>
        <w:jc w:val="both"/>
        <w:rPr>
          <w:rFonts w:hint="default" w:ascii="仿宋_GB2312" w:hAnsi="宋体" w:eastAsia="仿宋_GB2312" w:cs="仿宋_GB2312"/>
          <w:kern w:val="2"/>
          <w:sz w:val="32"/>
          <w:szCs w:val="32"/>
          <w:highlight w:val="none"/>
          <w:lang w:val="en-US" w:eastAsia="zh-CN" w:bidi="ar"/>
        </w:rPr>
      </w:pPr>
      <w:r>
        <w:rPr>
          <w:rFonts w:hint="eastAsia" w:ascii="仿宋_GB2312" w:hAnsi="宋体" w:eastAsia="仿宋_GB2312" w:cs="仿宋_GB2312"/>
          <w:kern w:val="2"/>
          <w:sz w:val="32"/>
          <w:szCs w:val="32"/>
          <w:highlight w:val="none"/>
          <w:lang w:val="en-US" w:eastAsia="zh-CN" w:bidi="ar"/>
        </w:rPr>
        <w:t>上述报表详见附件。</w:t>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both"/>
        <w:rPr>
          <w:rFonts w:hint="eastAsia" w:ascii="仿宋_GB2312" w:hAnsi="宋体" w:eastAsia="仿宋_GB2312" w:cs="仿宋_GB2312"/>
          <w:kern w:val="2"/>
          <w:sz w:val="32"/>
          <w:szCs w:val="32"/>
          <w:highlight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D407E"/>
    <w:rsid w:val="04BD128C"/>
    <w:rsid w:val="04DD5D12"/>
    <w:rsid w:val="060A2B37"/>
    <w:rsid w:val="073267E9"/>
    <w:rsid w:val="0C5E1E2E"/>
    <w:rsid w:val="0C8278CB"/>
    <w:rsid w:val="133032AB"/>
    <w:rsid w:val="168626AD"/>
    <w:rsid w:val="18F338FE"/>
    <w:rsid w:val="19CF7EC7"/>
    <w:rsid w:val="19E93619"/>
    <w:rsid w:val="1B8506C4"/>
    <w:rsid w:val="1F941345"/>
    <w:rsid w:val="1FD06C40"/>
    <w:rsid w:val="22350AE4"/>
    <w:rsid w:val="233174FD"/>
    <w:rsid w:val="259C565E"/>
    <w:rsid w:val="27673E35"/>
    <w:rsid w:val="285C326E"/>
    <w:rsid w:val="29B82726"/>
    <w:rsid w:val="32560D2E"/>
    <w:rsid w:val="327D62BB"/>
    <w:rsid w:val="32DC457D"/>
    <w:rsid w:val="34180991"/>
    <w:rsid w:val="35B41300"/>
    <w:rsid w:val="36E56B24"/>
    <w:rsid w:val="3B1E1065"/>
    <w:rsid w:val="3BDD601C"/>
    <w:rsid w:val="3F0C04EE"/>
    <w:rsid w:val="404A5FA7"/>
    <w:rsid w:val="411F75E2"/>
    <w:rsid w:val="43220B7F"/>
    <w:rsid w:val="45967968"/>
    <w:rsid w:val="482D407E"/>
    <w:rsid w:val="48580AC3"/>
    <w:rsid w:val="4AEE5A53"/>
    <w:rsid w:val="4B7D6ED4"/>
    <w:rsid w:val="514D14FE"/>
    <w:rsid w:val="5428067C"/>
    <w:rsid w:val="589C308F"/>
    <w:rsid w:val="5AF055CE"/>
    <w:rsid w:val="5DF64FF0"/>
    <w:rsid w:val="5EB629D1"/>
    <w:rsid w:val="5F49114F"/>
    <w:rsid w:val="5FF732A1"/>
    <w:rsid w:val="655D5954"/>
    <w:rsid w:val="66815672"/>
    <w:rsid w:val="66AF3F8D"/>
    <w:rsid w:val="6714033B"/>
    <w:rsid w:val="68190258"/>
    <w:rsid w:val="6A9D332E"/>
    <w:rsid w:val="74F636CF"/>
    <w:rsid w:val="752B7ECA"/>
    <w:rsid w:val="75AA6994"/>
    <w:rsid w:val="76D31F1A"/>
    <w:rsid w:val="78C03A59"/>
    <w:rsid w:val="7BCB31C0"/>
    <w:rsid w:val="7C240B22"/>
    <w:rsid w:val="7D44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b5725f6b-033b-4a02-889f-ef3b95b68c6a</errorID>
      <errorWord>上升</errorWord>
      <group>L1_AI</group>
      <groupName>深度校对</groupName>
      <ability>L2_AI_Word</ability>
      <abilityName>字词纠错</abilityName>
      <candidateList>
        <item>增长</item>
      </candidateList>
      <explain/>
      <paraID> 30A4B14</paraID>
      <start>38</start>
      <end>40</end>
      <status>modified</status>
      <modifiedWord>增长</modifiedWord>
      <trackRevisions>false</trackRevisions>
    </reviewItem>
    <reviewItem>
      <errorID>7d929e3e-37b4-4753-8f2c-4e95101a2a3c</errorID>
      <errorWord>12</errorWord>
      <group>L1_AI</group>
      <groupName>深度校对</groupName>
      <ability>L2_AI_Word</ability>
      <abilityName>字词纠错</abilityName>
      <candidateList>
        <item>的12</item>
      </candidateList>
      <explain/>
      <paraID> 30A4B14</paraID>
      <start>71</start>
      <end>74</end>
      <status>modified</status>
      <modifiedWord>的12</modifiedWord>
      <trackRevisions>false</trackRevisions>
    </reviewItem>
    <reviewItem>
      <errorID>7d277b72-6027-463d-8e48-2238a5d1e58a</errorID>
      <errorWord>8</errorWord>
      <group>L1_AI</group>
      <groupName>深度校对</groupName>
      <ability>L2_AI_Word</ability>
      <abilityName>字词纠错</abilityName>
      <candidateList>
        <item>的8</item>
      </candidateList>
      <explain/>
      <paraID> 30A4B14</paraID>
      <start>120</start>
      <end>122</end>
      <status>modified</status>
      <modifiedWord>的8</modifiedWord>
      <trackRevisions>false</trackRevisions>
    </reviewItem>
    <reviewItem>
      <errorID>74bae5da-695a-4b9c-933f-37c99b963ec4</errorID>
      <errorWord>是</errorWord>
      <group>L1_AI</group>
      <groupName>深度校对</groupName>
      <ability>L2_AI_Word</ability>
      <abilityName>字词纠错</abilityName>
      <candidateList>
        <item>为</item>
      </candidateList>
      <explain/>
      <paraID> 503657B</paraID>
      <start>19</start>
      <end>20</end>
      <status>modified</status>
      <modifiedWord>为</modifiedWord>
      <trackRevisions>false</trackRevisions>
    </reviewItem>
    <reviewItem>
      <errorID>4586bff8-e2ed-4830-afda-eb1d7a52081e</errorID>
      <errorWord>20</errorWord>
      <group>L1_AI</group>
      <groupName>深度校对</groupName>
      <ability>L2_AI_Word</ability>
      <abilityName>字词纠错</abilityName>
      <candidateList>
        <item>至20</item>
      </candidateList>
      <explain/>
      <paraID>3C3266F7</paraID>
      <start>31</start>
      <end>33</end>
      <status>ignored</status>
      <modifiedWord/>
      <trackRevisions>false</trackRevisions>
    </reviewItem>
    <reviewItem>
      <errorID>cb4d8c03-22ff-4415-baed-55ad0f8fbc21</errorID>
      <errorWord>20</errorWord>
      <group>L1_AI</group>
      <groupName>深度校对</groupName>
      <ability>L2_AI_Word</ability>
      <abilityName>字词纠错</abilityName>
      <candidateList>
        <item>至20</item>
      </candidateList>
      <explain/>
      <paraID>3C3266F7</paraID>
      <start>78</start>
      <end>80</end>
      <status>ignored</status>
      <modifiedWord/>
      <trackRevisions>false</trackRevisions>
    </reviewItem>
    <reviewItem>
      <errorID>76886cbc-5ecd-4775-a6a2-116cae6a813e</errorID>
      <errorWord>减少了</errorWord>
      <group>L1_AI</group>
      <groupName>深度校对</groupName>
      <ability>L2_AI_Word</ability>
      <abilityName>字词纠错</abilityName>
      <candidateList>
        <item>减少</item>
      </candidateList>
      <explain/>
      <paraID>3C3266F7</paraID>
      <start>108</start>
      <end>110</end>
      <status>modified</status>
      <modifiedWord>减少</modifiedWord>
      <trackRevisions>false</trackRevisions>
    </reviewItem>
    <reviewItem>
      <errorID>aae9dc31-030b-4abf-935c-498abce39d41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7D39E652</paraID>
      <start>6</start>
      <end>7</end>
      <status>ignored</status>
      <modifiedWord/>
      <trackRevisions>false</trackRevisions>
    </reviewItem>
    <reviewItem>
      <errorID>62287e55-a7ee-4a9a-be92-bf6f44b09d8d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7F324E8A</paraID>
      <start>19</start>
      <end>22</end>
      <status>ignored</status>
      <modifiedWord/>
      <trackRevisions>false</trackRevisions>
    </reviewItem>
    <reviewItem>
      <errorID>35e7b675-dcf1-48ad-b227-4b6c71b9eda4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7F324E8A</paraID>
      <start>26</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d7eb5-bca2-440a-bb31-9a8785c51a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3695</Words>
  <Characters>4153</Characters>
  <Lines>0</Lines>
  <Paragraphs>0</Paragraphs>
  <TotalTime>291</TotalTime>
  <ScaleCrop>false</ScaleCrop>
  <LinksUpToDate>false</LinksUpToDate>
  <CharactersWithSpaces>4157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2026-02-27T13:14:00Z</dcterms:created>
  <dc:creator>四四</dc:creator>
  <cp:lastModifiedBy>Administrator</cp:lastModifiedBy>
  <dcterms:modified xsi:type="dcterms:W3CDTF">2026-03-15T13:21:00Z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59BFE71C088342DDA9CA4533491F1113_13</vt:lpwstr>
  </property>
  <property fmtid="{D5CDD505-2E9C-101B-9397-08002B2CF9AE}" pid="4" name="KSOTemplateDocerSaveRecord">
    <vt:lpwstr>eyJoZGlkIjoiMGE1M2FlMzhjNDNkYWYwYmQ3ZjdkYjM5NGE1NzIwYWEiLCJ1c2VySWQiOiIyODc5OTAwMCJ9</vt:lpwstr>
  </property>
</Properties>
</file>