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33" w:rsidRPr="000F7E33" w:rsidRDefault="000F7E33" w:rsidP="000F7E33">
      <w:pPr>
        <w:widowControl/>
        <w:shd w:val="clear" w:color="auto" w:fill="FFFFFF"/>
        <w:spacing w:line="840" w:lineRule="atLeast"/>
        <w:jc w:val="center"/>
        <w:textAlignment w:val="baseline"/>
        <w:outlineLvl w:val="0"/>
        <w:rPr>
          <w:rFonts w:ascii="微软雅黑" w:eastAsia="微软雅黑" w:hAnsi="微软雅黑" w:cs="宋体"/>
          <w:b/>
          <w:bCs/>
          <w:color w:val="34495E"/>
          <w:kern w:val="36"/>
          <w:sz w:val="42"/>
          <w:szCs w:val="42"/>
        </w:rPr>
      </w:pPr>
      <w:r w:rsidRPr="000F7E33">
        <w:rPr>
          <w:rFonts w:ascii="微软雅黑" w:eastAsia="微软雅黑" w:hAnsi="微软雅黑" w:cs="宋体" w:hint="eastAsia"/>
          <w:b/>
          <w:bCs/>
          <w:color w:val="34495E"/>
          <w:kern w:val="36"/>
          <w:sz w:val="42"/>
          <w:szCs w:val="42"/>
        </w:rPr>
        <w:t>解读广西壮族自治区地质灾害防治“十四五”规划</w:t>
      </w:r>
      <w:bookmarkStart w:id="0" w:name="_GoBack"/>
      <w:bookmarkEnd w:id="0"/>
    </w:p>
    <w:p w:rsidR="000F7E33" w:rsidRPr="000F7E33" w:rsidRDefault="000F7E33" w:rsidP="000F7E33">
      <w:pPr>
        <w:widowControl/>
        <w:shd w:val="clear" w:color="auto" w:fill="FFFFFF"/>
        <w:ind w:firstLine="422"/>
        <w:jc w:val="left"/>
        <w:textAlignment w:val="baseline"/>
        <w:rPr>
          <w:rFonts w:ascii="宋体" w:eastAsia="宋体" w:hAnsi="宋体" w:cs="宋体" w:hint="eastAsia"/>
          <w:b/>
          <w:bCs/>
          <w:color w:val="34495E"/>
          <w:kern w:val="0"/>
          <w:sz w:val="24"/>
          <w:szCs w:val="24"/>
          <w:bdr w:val="none" w:sz="0" w:space="0" w:color="auto" w:frame="1"/>
        </w:rPr>
      </w:pPr>
    </w:p>
    <w:p w:rsidR="000F7E33" w:rsidRDefault="000F7E33" w:rsidP="000F7E33">
      <w:pPr>
        <w:widowControl/>
        <w:shd w:val="clear" w:color="auto" w:fill="FFFFFF"/>
        <w:ind w:firstLine="422"/>
        <w:jc w:val="left"/>
        <w:textAlignment w:val="baseline"/>
        <w:rPr>
          <w:rFonts w:ascii="宋体" w:eastAsia="宋体" w:hAnsi="宋体" w:cs="宋体" w:hint="eastAsia"/>
          <w:b/>
          <w:bCs/>
          <w:color w:val="34495E"/>
          <w:kern w:val="0"/>
          <w:sz w:val="24"/>
          <w:szCs w:val="24"/>
          <w:bdr w:val="none" w:sz="0" w:space="0" w:color="auto" w:frame="1"/>
        </w:rPr>
      </w:pPr>
    </w:p>
    <w:p w:rsidR="000F7E33" w:rsidRDefault="000F7E33" w:rsidP="000F7E33">
      <w:pPr>
        <w:widowControl/>
        <w:shd w:val="clear" w:color="auto" w:fill="FFFFFF"/>
        <w:ind w:firstLine="422"/>
        <w:jc w:val="left"/>
        <w:textAlignment w:val="baseline"/>
        <w:rPr>
          <w:rFonts w:ascii="宋体" w:eastAsia="宋体" w:hAnsi="宋体" w:cs="宋体" w:hint="eastAsia"/>
          <w:b/>
          <w:bCs/>
          <w:color w:val="34495E"/>
          <w:kern w:val="0"/>
          <w:sz w:val="24"/>
          <w:szCs w:val="24"/>
          <w:bdr w:val="none" w:sz="0" w:space="0" w:color="auto" w:frame="1"/>
        </w:rPr>
      </w:pPr>
    </w:p>
    <w:p w:rsidR="000F7E33" w:rsidRPr="000F7E33" w:rsidRDefault="000F7E33" w:rsidP="000F7E33">
      <w:pPr>
        <w:widowControl/>
        <w:shd w:val="clear" w:color="auto" w:fill="FFFFFF"/>
        <w:ind w:firstLine="422"/>
        <w:jc w:val="left"/>
        <w:textAlignment w:val="baseline"/>
        <w:rPr>
          <w:rFonts w:ascii="微软雅黑" w:eastAsia="微软雅黑" w:hAnsi="微软雅黑" w:cs="宋体"/>
          <w:color w:val="34495E"/>
          <w:kern w:val="0"/>
          <w:szCs w:val="21"/>
        </w:rPr>
      </w:pPr>
      <w:r w:rsidRPr="000F7E33">
        <w:rPr>
          <w:rFonts w:ascii="宋体" w:eastAsia="宋体" w:hAnsi="宋体" w:cs="宋体" w:hint="eastAsia"/>
          <w:b/>
          <w:bCs/>
          <w:color w:val="34495E"/>
          <w:kern w:val="0"/>
          <w:sz w:val="24"/>
          <w:szCs w:val="24"/>
          <w:bdr w:val="none" w:sz="0" w:space="0" w:color="auto" w:frame="1"/>
        </w:rPr>
        <w:t>一、出台背景和依据</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（一）出台背景。</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2018</w:t>
      </w:r>
      <w:r w:rsidRPr="000F7E33">
        <w:rPr>
          <w:rFonts w:ascii="宋体" w:eastAsia="宋体" w:hAnsi="宋体" w:cs="宋体" w:hint="eastAsia"/>
          <w:color w:val="34495E"/>
          <w:kern w:val="0"/>
          <w:sz w:val="24"/>
          <w:szCs w:val="24"/>
          <w:bdr w:val="none" w:sz="0" w:space="0" w:color="auto" w:frame="1"/>
        </w:rPr>
        <w:t>年</w:t>
      </w:r>
      <w:r w:rsidRPr="000F7E33">
        <w:rPr>
          <w:rFonts w:ascii="inherit" w:eastAsia="微软雅黑" w:hAnsi="inherit" w:cs="宋体"/>
          <w:color w:val="34495E"/>
          <w:kern w:val="0"/>
          <w:sz w:val="24"/>
          <w:szCs w:val="24"/>
          <w:bdr w:val="none" w:sz="0" w:space="0" w:color="auto" w:frame="1"/>
        </w:rPr>
        <w:t>10</w:t>
      </w:r>
      <w:r w:rsidRPr="000F7E33">
        <w:rPr>
          <w:rFonts w:ascii="宋体" w:eastAsia="宋体" w:hAnsi="宋体" w:cs="宋体" w:hint="eastAsia"/>
          <w:color w:val="34495E"/>
          <w:kern w:val="0"/>
          <w:sz w:val="24"/>
          <w:szCs w:val="24"/>
          <w:bdr w:val="none" w:sz="0" w:space="0" w:color="auto" w:frame="1"/>
        </w:rPr>
        <w:t>月</w:t>
      </w:r>
      <w:r w:rsidRPr="000F7E33">
        <w:rPr>
          <w:rFonts w:ascii="inherit" w:eastAsia="微软雅黑" w:hAnsi="inherit" w:cs="宋体"/>
          <w:color w:val="34495E"/>
          <w:kern w:val="0"/>
          <w:sz w:val="24"/>
          <w:szCs w:val="24"/>
          <w:bdr w:val="none" w:sz="0" w:space="0" w:color="auto" w:frame="1"/>
        </w:rPr>
        <w:t>10</w:t>
      </w:r>
      <w:r w:rsidRPr="000F7E33">
        <w:rPr>
          <w:rFonts w:ascii="宋体" w:eastAsia="宋体" w:hAnsi="宋体" w:cs="宋体" w:hint="eastAsia"/>
          <w:color w:val="34495E"/>
          <w:kern w:val="0"/>
          <w:sz w:val="24"/>
          <w:szCs w:val="24"/>
          <w:bdr w:val="none" w:sz="0" w:space="0" w:color="auto" w:frame="1"/>
        </w:rPr>
        <w:t>日召开的中央财经委员会第三次会议上，习近平总书记提出了“大力提高我国自然灾害防治能力”的总体要求，</w:t>
      </w:r>
      <w:proofErr w:type="gramStart"/>
      <w:r w:rsidRPr="000F7E33">
        <w:rPr>
          <w:rFonts w:ascii="宋体" w:eastAsia="宋体" w:hAnsi="宋体" w:cs="宋体" w:hint="eastAsia"/>
          <w:color w:val="34495E"/>
          <w:kern w:val="0"/>
          <w:sz w:val="24"/>
          <w:szCs w:val="24"/>
          <w:bdr w:val="none" w:sz="0" w:space="0" w:color="auto" w:frame="1"/>
        </w:rPr>
        <w:t>作出</w:t>
      </w:r>
      <w:proofErr w:type="gramEnd"/>
      <w:r w:rsidRPr="000F7E33">
        <w:rPr>
          <w:rFonts w:ascii="宋体" w:eastAsia="宋体" w:hAnsi="宋体" w:cs="宋体" w:hint="eastAsia"/>
          <w:color w:val="34495E"/>
          <w:kern w:val="0"/>
          <w:sz w:val="24"/>
          <w:szCs w:val="24"/>
          <w:bdr w:val="none" w:sz="0" w:space="0" w:color="auto" w:frame="1"/>
        </w:rPr>
        <w:t>“加强自然灾害防治关系国计民生”“要建立高效科学的自然灾害防治体系”等重要指示，明确了“实施灾害风险调查和重点隐患排查工程，掌握风险隐患底数；实施地质灾害综合治理，落实好地质灾害避险任务；推进自然灾害监测预警信息化工程，提高多灾种和灾害链综合监测、风险早期识别和预报预警能力”等重点任务；党的十九届五中全会提出，坚持人民至上、生命至上，把保护人民生命安全摆在首位，全面提高公共安全保障能力；自然资源部、自治区党委、政府对地质灾害防治工作提出了新的更高要求。</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目前全区地质灾害防治形势依然严峻，地质灾害防治管理水平与新要求仍有较大的差距，当前工作中依然存在短板和薄弱环节，亟需统筹部署、科学规划“十四五”期间的地质灾害防治，不断提升全区地质灾害综合防治水平，为高水平全面建成小康社会、开启社会主义现代化建设新征程筑牢安全保障。</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（二）出台依据。</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1 .</w:t>
      </w:r>
      <w:r w:rsidRPr="000F7E33">
        <w:rPr>
          <w:rFonts w:ascii="宋体" w:eastAsia="宋体" w:hAnsi="宋体" w:cs="宋体" w:hint="eastAsia"/>
          <w:color w:val="34495E"/>
          <w:kern w:val="0"/>
          <w:sz w:val="24"/>
          <w:szCs w:val="24"/>
          <w:bdr w:val="none" w:sz="0" w:space="0" w:color="auto" w:frame="1"/>
        </w:rPr>
        <w:t>《地质灾害防治条例》；</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2.</w:t>
      </w:r>
      <w:r w:rsidRPr="000F7E33">
        <w:rPr>
          <w:rFonts w:ascii="宋体" w:eastAsia="宋体" w:hAnsi="宋体" w:cs="宋体" w:hint="eastAsia"/>
          <w:color w:val="34495E"/>
          <w:kern w:val="0"/>
          <w:sz w:val="24"/>
          <w:szCs w:val="24"/>
          <w:bdr w:val="none" w:sz="0" w:space="0" w:color="auto" w:frame="1"/>
        </w:rPr>
        <w:t>《国务院关于加强地质灾害防治工作的决定》；</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3.</w:t>
      </w:r>
      <w:r w:rsidRPr="000F7E33">
        <w:rPr>
          <w:rFonts w:ascii="宋体" w:eastAsia="宋体" w:hAnsi="宋体" w:cs="宋体" w:hint="eastAsia"/>
          <w:color w:val="34495E"/>
          <w:kern w:val="0"/>
          <w:sz w:val="24"/>
          <w:szCs w:val="24"/>
          <w:bdr w:val="none" w:sz="0" w:space="0" w:color="auto" w:frame="1"/>
        </w:rPr>
        <w:t>《全国地质灾害防治“十四五”规划》；</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4.</w:t>
      </w:r>
      <w:r w:rsidRPr="000F7E33">
        <w:rPr>
          <w:rFonts w:ascii="宋体" w:eastAsia="宋体" w:hAnsi="宋体" w:cs="宋体" w:hint="eastAsia"/>
          <w:color w:val="34495E"/>
          <w:kern w:val="0"/>
          <w:sz w:val="24"/>
          <w:szCs w:val="24"/>
          <w:bdr w:val="none" w:sz="0" w:space="0" w:color="auto" w:frame="1"/>
        </w:rPr>
        <w:t>《自然资源部办公厅关于印发〈地质灾害防治三年行动实施纲要〉的通知》；</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5.</w:t>
      </w:r>
      <w:r w:rsidRPr="000F7E33">
        <w:rPr>
          <w:rFonts w:ascii="宋体" w:eastAsia="宋体" w:hAnsi="宋体" w:cs="宋体" w:hint="eastAsia"/>
          <w:color w:val="34495E"/>
          <w:kern w:val="0"/>
          <w:sz w:val="24"/>
          <w:szCs w:val="24"/>
          <w:bdr w:val="none" w:sz="0" w:space="0" w:color="auto" w:frame="1"/>
        </w:rPr>
        <w:t>《广西壮族自治区自然灾害防治九大工程分工建议》；</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6.</w:t>
      </w:r>
      <w:r w:rsidRPr="000F7E33">
        <w:rPr>
          <w:rFonts w:ascii="宋体" w:eastAsia="宋体" w:hAnsi="宋体" w:cs="宋体" w:hint="eastAsia"/>
          <w:color w:val="34495E"/>
          <w:kern w:val="0"/>
          <w:sz w:val="24"/>
          <w:szCs w:val="24"/>
          <w:bdr w:val="none" w:sz="0" w:space="0" w:color="auto" w:frame="1"/>
        </w:rPr>
        <w:t>《广西壮族自治区地质灾害防治三年行动实施方案（</w:t>
      </w:r>
      <w:r w:rsidRPr="000F7E33">
        <w:rPr>
          <w:rFonts w:ascii="inherit" w:eastAsia="微软雅黑" w:hAnsi="inherit" w:cs="宋体"/>
          <w:color w:val="34495E"/>
          <w:kern w:val="0"/>
          <w:sz w:val="24"/>
          <w:szCs w:val="24"/>
          <w:bdr w:val="none" w:sz="0" w:space="0" w:color="auto" w:frame="1"/>
        </w:rPr>
        <w:t>2020-2022</w:t>
      </w:r>
      <w:r w:rsidRPr="000F7E33">
        <w:rPr>
          <w:rFonts w:ascii="宋体" w:eastAsia="宋体" w:hAnsi="宋体" w:cs="宋体" w:hint="eastAsia"/>
          <w:color w:val="34495E"/>
          <w:kern w:val="0"/>
          <w:sz w:val="24"/>
          <w:szCs w:val="24"/>
          <w:bdr w:val="none" w:sz="0" w:space="0" w:color="auto" w:frame="1"/>
        </w:rPr>
        <w:t>年）》；</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inherit" w:eastAsia="微软雅黑" w:hAnsi="inherit" w:cs="宋体"/>
          <w:color w:val="34495E"/>
          <w:kern w:val="0"/>
          <w:sz w:val="24"/>
          <w:szCs w:val="24"/>
          <w:bdr w:val="none" w:sz="0" w:space="0" w:color="auto" w:frame="1"/>
        </w:rPr>
        <w:t>7. </w:t>
      </w:r>
      <w:r w:rsidRPr="000F7E33">
        <w:rPr>
          <w:rFonts w:ascii="宋体" w:eastAsia="宋体" w:hAnsi="宋体" w:cs="宋体" w:hint="eastAsia"/>
          <w:color w:val="34495E"/>
          <w:kern w:val="0"/>
          <w:sz w:val="24"/>
          <w:szCs w:val="24"/>
          <w:bdr w:val="none" w:sz="0" w:space="0" w:color="auto" w:frame="1"/>
        </w:rPr>
        <w:t>有关规程规范和技术标准。</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二、意见采纳情况</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我厅发函征求了</w:t>
      </w:r>
      <w:r w:rsidRPr="000F7E33">
        <w:rPr>
          <w:rFonts w:ascii="inherit" w:eastAsia="微软雅黑" w:hAnsi="inherit" w:cs="宋体"/>
          <w:color w:val="34495E"/>
          <w:kern w:val="0"/>
          <w:sz w:val="24"/>
          <w:szCs w:val="24"/>
          <w:bdr w:val="none" w:sz="0" w:space="0" w:color="auto" w:frame="1"/>
        </w:rPr>
        <w:t>14</w:t>
      </w:r>
      <w:r w:rsidRPr="000F7E33">
        <w:rPr>
          <w:rFonts w:ascii="宋体" w:eastAsia="宋体" w:hAnsi="宋体" w:cs="宋体" w:hint="eastAsia"/>
          <w:color w:val="34495E"/>
          <w:kern w:val="0"/>
          <w:sz w:val="24"/>
          <w:szCs w:val="24"/>
          <w:bdr w:val="none" w:sz="0" w:space="0" w:color="auto" w:frame="1"/>
        </w:rPr>
        <w:t>个设区市人民政府和自治区财政厅、水利厅、住房城乡建设厅、应急厅、交通运输厅、气象局等相关部门及社会公众意见。其中，柳州市人民政府、百色市人民政府、应急厅和财政厅共反馈了</w:t>
      </w:r>
      <w:r w:rsidRPr="000F7E33">
        <w:rPr>
          <w:rFonts w:ascii="inherit" w:eastAsia="微软雅黑" w:hAnsi="inherit" w:cs="宋体"/>
          <w:color w:val="34495E"/>
          <w:kern w:val="0"/>
          <w:sz w:val="24"/>
          <w:szCs w:val="24"/>
          <w:bdr w:val="none" w:sz="0" w:space="0" w:color="auto" w:frame="1"/>
        </w:rPr>
        <w:t>14</w:t>
      </w:r>
      <w:r w:rsidRPr="000F7E33">
        <w:rPr>
          <w:rFonts w:ascii="宋体" w:eastAsia="宋体" w:hAnsi="宋体" w:cs="宋体" w:hint="eastAsia"/>
          <w:color w:val="34495E"/>
          <w:kern w:val="0"/>
          <w:sz w:val="24"/>
          <w:szCs w:val="24"/>
          <w:bdr w:val="none" w:sz="0" w:space="0" w:color="auto" w:frame="1"/>
        </w:rPr>
        <w:t>条意见，采纳</w:t>
      </w:r>
      <w:r w:rsidRPr="000F7E33">
        <w:rPr>
          <w:rFonts w:ascii="inherit" w:eastAsia="微软雅黑" w:hAnsi="inherit" w:cs="宋体"/>
          <w:color w:val="34495E"/>
          <w:kern w:val="0"/>
          <w:sz w:val="24"/>
          <w:szCs w:val="24"/>
          <w:bdr w:val="none" w:sz="0" w:space="0" w:color="auto" w:frame="1"/>
        </w:rPr>
        <w:t>9</w:t>
      </w:r>
      <w:r w:rsidRPr="000F7E33">
        <w:rPr>
          <w:rFonts w:ascii="宋体" w:eastAsia="宋体" w:hAnsi="宋体" w:cs="宋体" w:hint="eastAsia"/>
          <w:color w:val="34495E"/>
          <w:kern w:val="0"/>
          <w:sz w:val="24"/>
          <w:szCs w:val="24"/>
          <w:bdr w:val="none" w:sz="0" w:space="0" w:color="auto" w:frame="1"/>
        </w:rPr>
        <w:t>条，部分采纳</w:t>
      </w:r>
      <w:r w:rsidRPr="000F7E33">
        <w:rPr>
          <w:rFonts w:ascii="inherit" w:eastAsia="微软雅黑" w:hAnsi="inherit" w:cs="宋体"/>
          <w:color w:val="34495E"/>
          <w:kern w:val="0"/>
          <w:sz w:val="24"/>
          <w:szCs w:val="24"/>
          <w:bdr w:val="none" w:sz="0" w:space="0" w:color="auto" w:frame="1"/>
        </w:rPr>
        <w:t>2</w:t>
      </w:r>
      <w:r w:rsidRPr="000F7E33">
        <w:rPr>
          <w:rFonts w:ascii="宋体" w:eastAsia="宋体" w:hAnsi="宋体" w:cs="宋体" w:hint="eastAsia"/>
          <w:color w:val="34495E"/>
          <w:kern w:val="0"/>
          <w:sz w:val="24"/>
          <w:szCs w:val="24"/>
          <w:bdr w:val="none" w:sz="0" w:space="0" w:color="auto" w:frame="1"/>
        </w:rPr>
        <w:t>条，不采纳</w:t>
      </w:r>
      <w:r w:rsidRPr="000F7E33">
        <w:rPr>
          <w:rFonts w:ascii="inherit" w:eastAsia="微软雅黑" w:hAnsi="inherit" w:cs="宋体"/>
          <w:color w:val="34495E"/>
          <w:kern w:val="0"/>
          <w:sz w:val="24"/>
          <w:szCs w:val="24"/>
          <w:bdr w:val="none" w:sz="0" w:space="0" w:color="auto" w:frame="1"/>
        </w:rPr>
        <w:t>3</w:t>
      </w:r>
      <w:r w:rsidRPr="000F7E33">
        <w:rPr>
          <w:rFonts w:ascii="宋体" w:eastAsia="宋体" w:hAnsi="宋体" w:cs="宋体" w:hint="eastAsia"/>
          <w:color w:val="34495E"/>
          <w:kern w:val="0"/>
          <w:sz w:val="24"/>
          <w:szCs w:val="24"/>
          <w:bdr w:val="none" w:sz="0" w:space="0" w:color="auto" w:frame="1"/>
        </w:rPr>
        <w:t>条。另</w:t>
      </w:r>
      <w:r w:rsidRPr="000F7E33">
        <w:rPr>
          <w:rFonts w:ascii="inherit" w:eastAsia="微软雅黑" w:hAnsi="inherit" w:cs="宋体"/>
          <w:color w:val="34495E"/>
          <w:kern w:val="0"/>
          <w:sz w:val="24"/>
          <w:szCs w:val="24"/>
          <w:bdr w:val="none" w:sz="0" w:space="0" w:color="auto" w:frame="1"/>
        </w:rPr>
        <w:t>12</w:t>
      </w:r>
      <w:r w:rsidRPr="000F7E33">
        <w:rPr>
          <w:rFonts w:ascii="宋体" w:eastAsia="宋体" w:hAnsi="宋体" w:cs="宋体" w:hint="eastAsia"/>
          <w:color w:val="34495E"/>
          <w:kern w:val="0"/>
          <w:sz w:val="24"/>
          <w:szCs w:val="24"/>
          <w:bdr w:val="none" w:sz="0" w:space="0" w:color="auto" w:frame="1"/>
        </w:rPr>
        <w:t>个设区市人民政府、水利厅、住房城乡建设厅、交通运输厅、气象局等相关部门及社会公众无修改意见。</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三、目标任务</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在“十四五”规划时期，全面完成地质灾害风险调查评价，摸清地质灾害风险底数、实现风险预警管控、重点城镇整治、治理与避险安居、信息化建设和防治能力大幅度提升，构建地质灾害风险管理新格局，形成科学高效的“隐患点</w:t>
      </w:r>
      <w:r w:rsidRPr="000F7E33">
        <w:rPr>
          <w:rFonts w:ascii="inherit" w:eastAsia="微软雅黑" w:hAnsi="inherit" w:cs="宋体"/>
          <w:color w:val="34495E"/>
          <w:kern w:val="0"/>
          <w:sz w:val="24"/>
          <w:szCs w:val="24"/>
          <w:bdr w:val="none" w:sz="0" w:space="0" w:color="auto" w:frame="1"/>
        </w:rPr>
        <w:t>+</w:t>
      </w:r>
      <w:r w:rsidRPr="000F7E33">
        <w:rPr>
          <w:rFonts w:ascii="宋体" w:eastAsia="宋体" w:hAnsi="宋体" w:cs="宋体" w:hint="eastAsia"/>
          <w:color w:val="34495E"/>
          <w:kern w:val="0"/>
          <w:sz w:val="24"/>
          <w:szCs w:val="24"/>
          <w:bdr w:val="none" w:sz="0" w:space="0" w:color="auto" w:frame="1"/>
        </w:rPr>
        <w:t>风险区”双控管理新机制，力争成为全国地质灾害综合防治先进省份。全区地质灾害风险进一步降低，地质灾害防治能力明显提升，逐步消除重大地质灾害隐患，</w:t>
      </w:r>
      <w:r w:rsidRPr="000F7E33">
        <w:rPr>
          <w:rFonts w:ascii="宋体" w:eastAsia="宋体" w:hAnsi="宋体" w:cs="宋体" w:hint="eastAsia"/>
          <w:color w:val="34495E"/>
          <w:kern w:val="0"/>
          <w:sz w:val="24"/>
          <w:szCs w:val="24"/>
          <w:bdr w:val="none" w:sz="0" w:space="0" w:color="auto" w:frame="1"/>
        </w:rPr>
        <w:lastRenderedPageBreak/>
        <w:t>地质灾害综合防治体系建设任务全面完成；进一步减轻地质灾害对我区经济社会和生态环境造成的影响，最大限度减少因地质灾害造成的人员伤亡和财产损失。</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四、主要内容</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规划文本共</w:t>
      </w:r>
      <w:r w:rsidRPr="000F7E33">
        <w:rPr>
          <w:rFonts w:ascii="inherit" w:eastAsia="微软雅黑" w:hAnsi="inherit" w:cs="宋体"/>
          <w:color w:val="34495E"/>
          <w:kern w:val="0"/>
          <w:sz w:val="24"/>
          <w:szCs w:val="24"/>
          <w:bdr w:val="none" w:sz="0" w:space="0" w:color="auto" w:frame="1"/>
        </w:rPr>
        <w:t>6</w:t>
      </w:r>
      <w:r w:rsidRPr="000F7E33">
        <w:rPr>
          <w:rFonts w:ascii="宋体" w:eastAsia="宋体" w:hAnsi="宋体" w:cs="宋体" w:hint="eastAsia"/>
          <w:color w:val="34495E"/>
          <w:kern w:val="0"/>
          <w:sz w:val="24"/>
          <w:szCs w:val="24"/>
          <w:bdr w:val="none" w:sz="0" w:space="0" w:color="auto" w:frame="1"/>
        </w:rPr>
        <w:t>章分别为现状与形势、总体要求、地质灾害易发区和防治区、主要任务、资金概算和保障措施。附图包括《广西壮族自治区地质灾害易发程度分区图》《广西壮族自治区地质灾害防治分区图》，主要内容为：</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（一）强化隐患识别推进风险调查评价。</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做好</w:t>
      </w:r>
      <w:r w:rsidRPr="000F7E33">
        <w:rPr>
          <w:rFonts w:ascii="inherit" w:eastAsia="微软雅黑" w:hAnsi="inherit" w:cs="宋体"/>
          <w:color w:val="34495E"/>
          <w:kern w:val="0"/>
          <w:sz w:val="24"/>
          <w:szCs w:val="24"/>
          <w:bdr w:val="none" w:sz="0" w:space="0" w:color="auto" w:frame="1"/>
        </w:rPr>
        <w:t>1:5</w:t>
      </w:r>
      <w:r w:rsidRPr="000F7E33">
        <w:rPr>
          <w:rFonts w:ascii="宋体" w:eastAsia="宋体" w:hAnsi="宋体" w:cs="宋体" w:hint="eastAsia"/>
          <w:color w:val="34495E"/>
          <w:kern w:val="0"/>
          <w:sz w:val="24"/>
          <w:szCs w:val="24"/>
          <w:bdr w:val="none" w:sz="0" w:space="0" w:color="auto" w:frame="1"/>
        </w:rPr>
        <w:t>万地质灾害风险调查评价（普查）和地质灾害高风险且人口密集区等重点区域</w:t>
      </w:r>
      <w:r w:rsidRPr="000F7E33">
        <w:rPr>
          <w:rFonts w:ascii="inherit" w:eastAsia="微软雅黑" w:hAnsi="inherit" w:cs="宋体"/>
          <w:color w:val="34495E"/>
          <w:kern w:val="0"/>
          <w:sz w:val="24"/>
          <w:szCs w:val="24"/>
          <w:bdr w:val="none" w:sz="0" w:space="0" w:color="auto" w:frame="1"/>
        </w:rPr>
        <w:t>1</w:t>
      </w:r>
      <w:r w:rsidRPr="000F7E33">
        <w:rPr>
          <w:rFonts w:ascii="宋体" w:eastAsia="宋体" w:hAnsi="宋体" w:cs="宋体" w:hint="eastAsia"/>
          <w:color w:val="34495E"/>
          <w:kern w:val="0"/>
          <w:sz w:val="24"/>
          <w:szCs w:val="24"/>
          <w:bdr w:val="none" w:sz="0" w:space="0" w:color="auto" w:frame="1"/>
        </w:rPr>
        <w:t>∶</w:t>
      </w:r>
      <w:r w:rsidRPr="000F7E33">
        <w:rPr>
          <w:rFonts w:ascii="inherit" w:eastAsia="微软雅黑" w:hAnsi="inherit" w:cs="宋体"/>
          <w:color w:val="34495E"/>
          <w:kern w:val="0"/>
          <w:sz w:val="24"/>
          <w:szCs w:val="24"/>
          <w:bdr w:val="none" w:sz="0" w:space="0" w:color="auto" w:frame="1"/>
        </w:rPr>
        <w:t>1</w:t>
      </w:r>
      <w:r w:rsidRPr="000F7E33">
        <w:rPr>
          <w:rFonts w:ascii="宋体" w:eastAsia="宋体" w:hAnsi="宋体" w:cs="宋体" w:hint="eastAsia"/>
          <w:color w:val="34495E"/>
          <w:kern w:val="0"/>
          <w:sz w:val="24"/>
          <w:szCs w:val="24"/>
          <w:bdr w:val="none" w:sz="0" w:space="0" w:color="auto" w:frame="1"/>
        </w:rPr>
        <w:t>万地质灾害精细</w:t>
      </w:r>
      <w:proofErr w:type="gramStart"/>
      <w:r w:rsidRPr="000F7E33">
        <w:rPr>
          <w:rFonts w:ascii="宋体" w:eastAsia="宋体" w:hAnsi="宋体" w:cs="宋体" w:hint="eastAsia"/>
          <w:color w:val="34495E"/>
          <w:kern w:val="0"/>
          <w:sz w:val="24"/>
          <w:szCs w:val="24"/>
          <w:bdr w:val="none" w:sz="0" w:space="0" w:color="auto" w:frame="1"/>
        </w:rPr>
        <w:t>化调查</w:t>
      </w:r>
      <w:proofErr w:type="gramEnd"/>
      <w:r w:rsidRPr="000F7E33">
        <w:rPr>
          <w:rFonts w:ascii="宋体" w:eastAsia="宋体" w:hAnsi="宋体" w:cs="宋体" w:hint="eastAsia"/>
          <w:color w:val="34495E"/>
          <w:kern w:val="0"/>
          <w:sz w:val="24"/>
          <w:szCs w:val="24"/>
          <w:bdr w:val="none" w:sz="0" w:space="0" w:color="auto" w:frame="1"/>
        </w:rPr>
        <w:t>工作，重点解决“地质灾害体结构是什么”和“隐患在哪里”的问题。以风险识别为目标，开展不同层次地质灾害风险调查评价，摸清全区地质灾害风险底数和变化特征，科学划分地质灾害风险区，为地质灾害监测预警、综合治理和避险移民搬迁等工作夯实基础。</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（二）完善监测预警体系</w:t>
      </w:r>
      <w:proofErr w:type="gramStart"/>
      <w:r w:rsidRPr="000F7E33">
        <w:rPr>
          <w:rFonts w:ascii="宋体" w:eastAsia="宋体" w:hAnsi="宋体" w:cs="宋体" w:hint="eastAsia"/>
          <w:color w:val="34495E"/>
          <w:kern w:val="0"/>
          <w:sz w:val="24"/>
          <w:szCs w:val="24"/>
          <w:bdr w:val="none" w:sz="0" w:space="0" w:color="auto" w:frame="1"/>
        </w:rPr>
        <w:t>提高智控水平</w:t>
      </w:r>
      <w:proofErr w:type="gramEnd"/>
      <w:r w:rsidRPr="000F7E33">
        <w:rPr>
          <w:rFonts w:ascii="宋体" w:eastAsia="宋体" w:hAnsi="宋体" w:cs="宋体" w:hint="eastAsia"/>
          <w:color w:val="34495E"/>
          <w:kern w:val="0"/>
          <w:sz w:val="24"/>
          <w:szCs w:val="24"/>
          <w:bdr w:val="none" w:sz="0" w:space="0" w:color="auto" w:frame="1"/>
        </w:rPr>
        <w:t>。</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深入推进地质灾害风险调查评价和“人防</w:t>
      </w:r>
      <w:r w:rsidRPr="000F7E33">
        <w:rPr>
          <w:rFonts w:ascii="inherit" w:eastAsia="微软雅黑" w:hAnsi="inherit" w:cs="宋体"/>
          <w:color w:val="34495E"/>
          <w:kern w:val="0"/>
          <w:sz w:val="24"/>
          <w:szCs w:val="24"/>
          <w:bdr w:val="none" w:sz="0" w:space="0" w:color="auto" w:frame="1"/>
        </w:rPr>
        <w:t>+</w:t>
      </w:r>
      <w:r w:rsidRPr="000F7E33">
        <w:rPr>
          <w:rFonts w:ascii="宋体" w:eastAsia="宋体" w:hAnsi="宋体" w:cs="宋体" w:hint="eastAsia"/>
          <w:color w:val="34495E"/>
          <w:kern w:val="0"/>
          <w:sz w:val="24"/>
          <w:szCs w:val="24"/>
          <w:bdr w:val="none" w:sz="0" w:space="0" w:color="auto" w:frame="1"/>
        </w:rPr>
        <w:t>技防”监测预警体系建设强化数据积累，加强信息化建设，建设地质灾害风险</w:t>
      </w:r>
      <w:proofErr w:type="gramStart"/>
      <w:r w:rsidRPr="000F7E33">
        <w:rPr>
          <w:rFonts w:ascii="宋体" w:eastAsia="宋体" w:hAnsi="宋体" w:cs="宋体" w:hint="eastAsia"/>
          <w:color w:val="34495E"/>
          <w:kern w:val="0"/>
          <w:sz w:val="24"/>
          <w:szCs w:val="24"/>
          <w:bdr w:val="none" w:sz="0" w:space="0" w:color="auto" w:frame="1"/>
        </w:rPr>
        <w:t>智控服务</w:t>
      </w:r>
      <w:proofErr w:type="gramEnd"/>
      <w:r w:rsidRPr="000F7E33">
        <w:rPr>
          <w:rFonts w:ascii="宋体" w:eastAsia="宋体" w:hAnsi="宋体" w:cs="宋体" w:hint="eastAsia"/>
          <w:color w:val="34495E"/>
          <w:kern w:val="0"/>
          <w:sz w:val="24"/>
          <w:szCs w:val="24"/>
          <w:bdr w:val="none" w:sz="0" w:space="0" w:color="auto" w:frame="1"/>
        </w:rPr>
        <w:t>平台，提升智慧防灾服务水平。</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（三）深化群测群防提升避险防灾能力。</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在地质灾害高、中易发区县（市、区）进一步推广专业技术队伍包县技术服务，提升地质灾害防御装备现代化水平，全面提高风险防御和应急处突能力。发动动员基层组织和群众，充分依靠全社会力量，利用一切可利用资源推动形成全民防灾新格局。通过地质灾害宣传普及和培训演练，全面提高全区地质灾害群测群防能力和水平，提升基层群测群防员预警处置能力、受威胁群众防灾避险意识与能力、其他公众应急防护意识和能力。</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（四）实施综合治理消除重大隐患风险。</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进一步推进落实广西地质灾害防治三年行动实施方案，对地质灾害易发、风险程度高的重点区域，开展区域综合整治，源头降低地质灾害风险，提升区域地质环境安全。尊重群众意愿，深入开展重大地质灾害隐患点避让搬迁和工程治理，及时消除地质灾害隐患。强化地质灾害治理工程管理维护，确保工程有效发挥作用。</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（五）加强技术创新研究科学防灾减灾。</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加强地质灾害防治科研人才队伍和支撑保障体系建设。加强地质灾害防治基础理论研究，促进新技术新方法应用和推广，加快科技成果转化，大力推进地质灾害“人防</w:t>
      </w:r>
      <w:r w:rsidRPr="000F7E33">
        <w:rPr>
          <w:rFonts w:ascii="inherit" w:eastAsia="微软雅黑" w:hAnsi="inherit" w:cs="宋体"/>
          <w:color w:val="34495E"/>
          <w:kern w:val="0"/>
          <w:sz w:val="24"/>
          <w:szCs w:val="24"/>
          <w:bdr w:val="none" w:sz="0" w:space="0" w:color="auto" w:frame="1"/>
        </w:rPr>
        <w:t>+</w:t>
      </w:r>
      <w:r w:rsidRPr="000F7E33">
        <w:rPr>
          <w:rFonts w:ascii="宋体" w:eastAsia="宋体" w:hAnsi="宋体" w:cs="宋体" w:hint="eastAsia"/>
          <w:color w:val="34495E"/>
          <w:kern w:val="0"/>
          <w:sz w:val="24"/>
          <w:szCs w:val="24"/>
          <w:bdr w:val="none" w:sz="0" w:space="0" w:color="auto" w:frame="1"/>
        </w:rPr>
        <w:t>技防”监测预警模式和“隐患点</w:t>
      </w:r>
      <w:r w:rsidRPr="000F7E33">
        <w:rPr>
          <w:rFonts w:ascii="inherit" w:eastAsia="微软雅黑" w:hAnsi="inherit" w:cs="宋体"/>
          <w:color w:val="34495E"/>
          <w:kern w:val="0"/>
          <w:sz w:val="24"/>
          <w:szCs w:val="24"/>
          <w:bdr w:val="none" w:sz="0" w:space="0" w:color="auto" w:frame="1"/>
        </w:rPr>
        <w:t>+</w:t>
      </w:r>
      <w:r w:rsidRPr="000F7E33">
        <w:rPr>
          <w:rFonts w:ascii="宋体" w:eastAsia="宋体" w:hAnsi="宋体" w:cs="宋体" w:hint="eastAsia"/>
          <w:color w:val="34495E"/>
          <w:kern w:val="0"/>
          <w:sz w:val="24"/>
          <w:szCs w:val="24"/>
          <w:bdr w:val="none" w:sz="0" w:space="0" w:color="auto" w:frame="1"/>
        </w:rPr>
        <w:t>风险区”双控管理模式智能化升级，努力构建更高质量、效率、安全的科技防灾体系，努力实现基础调查常态化、动态监测智能化、预警预报信息化、技术规范标准化。</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（六）规划实施保障措施。</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为确保规划顺利实施，规划提出了加强组织领导、强化制度保障、统筹资金投入、强化监督考核、加强宣传教育等</w:t>
      </w:r>
      <w:r w:rsidRPr="000F7E33">
        <w:rPr>
          <w:rFonts w:ascii="inherit" w:eastAsia="微软雅黑" w:hAnsi="inherit" w:cs="宋体"/>
          <w:color w:val="34495E"/>
          <w:kern w:val="0"/>
          <w:sz w:val="24"/>
          <w:szCs w:val="24"/>
          <w:bdr w:val="none" w:sz="0" w:space="0" w:color="auto" w:frame="1"/>
        </w:rPr>
        <w:t>5</w:t>
      </w:r>
      <w:r w:rsidRPr="000F7E33">
        <w:rPr>
          <w:rFonts w:ascii="宋体" w:eastAsia="宋体" w:hAnsi="宋体" w:cs="宋体" w:hint="eastAsia"/>
          <w:color w:val="34495E"/>
          <w:kern w:val="0"/>
          <w:sz w:val="24"/>
          <w:szCs w:val="24"/>
          <w:bdr w:val="none" w:sz="0" w:space="0" w:color="auto" w:frame="1"/>
        </w:rPr>
        <w:t>项规划实施的保障措施。</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五、涉及范围</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《规划》所涉及范围包括在广西壮族自治区行政区域内负责地质灾害防治工作的各级人民政府和自然资源、应急、住房城乡建设、水利、交通运输、气象、教育、农业农村等部门。</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六、执行标准</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lastRenderedPageBreak/>
        <w:t>本《规划》严格执行《地质灾害防治条例》《国务院关于加强地质灾害防治工作的决定》《全国地质灾害防治“十四五”规划》以及自然资源部等上级管理部门有关规定和要求。</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七、关键词诠释</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《规划》所称的地质灾害，包括自然因素或人为活动引发的危害人民生命和财产安全的山体崩塌、滑坡、危岩、泥石流、地面塌陷、不稳定斜坡等与地质作用有关的灾害。</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八、惠民利民举措</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通过开展地质灾害风险调查并查清地质灾害隐患点，加快实施地质灾害治理和避险移民搬迁工程，加强汛期地质灾害监测预警预报，推进地质灾害监测预警信息化建设并实现人防到人防</w:t>
      </w:r>
      <w:r w:rsidRPr="000F7E33">
        <w:rPr>
          <w:rFonts w:ascii="inherit" w:eastAsia="微软雅黑" w:hAnsi="inherit" w:cs="宋体"/>
          <w:color w:val="34495E"/>
          <w:kern w:val="0"/>
          <w:sz w:val="24"/>
          <w:szCs w:val="24"/>
          <w:bdr w:val="none" w:sz="0" w:space="0" w:color="auto" w:frame="1"/>
        </w:rPr>
        <w:t>+</w:t>
      </w:r>
      <w:r w:rsidRPr="000F7E33">
        <w:rPr>
          <w:rFonts w:ascii="宋体" w:eastAsia="宋体" w:hAnsi="宋体" w:cs="宋体" w:hint="eastAsia"/>
          <w:color w:val="34495E"/>
          <w:kern w:val="0"/>
          <w:sz w:val="24"/>
          <w:szCs w:val="24"/>
          <w:bdr w:val="none" w:sz="0" w:space="0" w:color="auto" w:frame="1"/>
        </w:rPr>
        <w:t>技防的转变，加强地质灾害防治应急避险能力建设，及时开展突发地质灾害应急处置工作，加强山区农村切坡建房地质灾害防治指导工作，进一步完善全区地质灾害调查评价、监测预警、综合治理与避险搬迁、能力建设、防治技术装备现代化等五大体系，进一步减轻地质灾害对我区经济社会和生态环境造成的影响，最大限度减少因地质灾害造成的人员伤亡和财产损失。</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九、与《广西壮族自治区地质灾害防治规划（</w:t>
      </w:r>
      <w:r w:rsidRPr="000F7E33">
        <w:rPr>
          <w:rFonts w:ascii="inherit" w:eastAsia="微软雅黑" w:hAnsi="inherit" w:cs="宋体"/>
          <w:b/>
          <w:bCs/>
          <w:color w:val="34495E"/>
          <w:kern w:val="0"/>
          <w:sz w:val="24"/>
          <w:szCs w:val="24"/>
          <w:bdr w:val="none" w:sz="0" w:space="0" w:color="auto" w:frame="1"/>
        </w:rPr>
        <w:t>2009-2020</w:t>
      </w:r>
      <w:r w:rsidRPr="000F7E33">
        <w:rPr>
          <w:rFonts w:ascii="宋体" w:eastAsia="宋体" w:hAnsi="宋体" w:cs="宋体" w:hint="eastAsia"/>
          <w:b/>
          <w:bCs/>
          <w:color w:val="34495E"/>
          <w:kern w:val="0"/>
          <w:sz w:val="24"/>
          <w:szCs w:val="24"/>
          <w:bdr w:val="none" w:sz="0" w:space="0" w:color="auto" w:frame="1"/>
        </w:rPr>
        <w:t>年）》的差异</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与《广西壮族自治区地质灾害防治规划（</w:t>
      </w:r>
      <w:r w:rsidRPr="000F7E33">
        <w:rPr>
          <w:rFonts w:ascii="inherit" w:eastAsia="微软雅黑" w:hAnsi="inherit" w:cs="宋体"/>
          <w:color w:val="34495E"/>
          <w:kern w:val="0"/>
          <w:sz w:val="24"/>
          <w:szCs w:val="24"/>
          <w:bdr w:val="none" w:sz="0" w:space="0" w:color="auto" w:frame="1"/>
        </w:rPr>
        <w:t>2009-2020</w:t>
      </w:r>
      <w:r w:rsidRPr="000F7E33">
        <w:rPr>
          <w:rFonts w:ascii="宋体" w:eastAsia="宋体" w:hAnsi="宋体" w:cs="宋体" w:hint="eastAsia"/>
          <w:color w:val="34495E"/>
          <w:kern w:val="0"/>
          <w:sz w:val="24"/>
          <w:szCs w:val="24"/>
          <w:bdr w:val="none" w:sz="0" w:space="0" w:color="auto" w:frame="1"/>
        </w:rPr>
        <w:t>年）》相比，一是总结分析了“十三五”时期地质灾害防治和预警预报工作中的突出成绩，包括地质灾害防治体系进一步完善、地质灾害较详细调查实现全覆盖、群专结合监测预警体系初步建立、综合治理和避险移民搬迁工程成效显著；二是结合前期开展地质灾害调查详查、地质灾害工程治理的进展情况及地震影响，更新重点防范的地质灾害隐患点和易发区，其中地质灾害隐患点数量调整为</w:t>
      </w:r>
      <w:r w:rsidRPr="000F7E33">
        <w:rPr>
          <w:rFonts w:ascii="inherit" w:eastAsia="微软雅黑" w:hAnsi="inherit" w:cs="宋体"/>
          <w:color w:val="34495E"/>
          <w:kern w:val="0"/>
          <w:sz w:val="24"/>
          <w:szCs w:val="24"/>
          <w:bdr w:val="none" w:sz="0" w:space="0" w:color="auto" w:frame="1"/>
        </w:rPr>
        <w:t>12257</w:t>
      </w:r>
      <w:r w:rsidRPr="000F7E33">
        <w:rPr>
          <w:rFonts w:ascii="宋体" w:eastAsia="宋体" w:hAnsi="宋体" w:cs="宋体" w:hint="eastAsia"/>
          <w:color w:val="34495E"/>
          <w:kern w:val="0"/>
          <w:sz w:val="24"/>
          <w:szCs w:val="24"/>
          <w:bdr w:val="none" w:sz="0" w:space="0" w:color="auto" w:frame="1"/>
        </w:rPr>
        <w:t>处，地质灾害高易发区为</w:t>
      </w:r>
      <w:r w:rsidRPr="000F7E33">
        <w:rPr>
          <w:rFonts w:ascii="inherit" w:eastAsia="微软雅黑" w:hAnsi="inherit" w:cs="宋体"/>
          <w:color w:val="34495E"/>
          <w:kern w:val="0"/>
          <w:sz w:val="24"/>
          <w:szCs w:val="24"/>
          <w:bdr w:val="none" w:sz="0" w:space="0" w:color="auto" w:frame="1"/>
        </w:rPr>
        <w:t>322</w:t>
      </w:r>
      <w:r w:rsidRPr="000F7E33">
        <w:rPr>
          <w:rFonts w:ascii="宋体" w:eastAsia="宋体" w:hAnsi="宋体" w:cs="宋体" w:hint="eastAsia"/>
          <w:color w:val="34495E"/>
          <w:kern w:val="0"/>
          <w:sz w:val="24"/>
          <w:szCs w:val="24"/>
          <w:bdr w:val="none" w:sz="0" w:space="0" w:color="auto" w:frame="1"/>
        </w:rPr>
        <w:t>个、中易发区为</w:t>
      </w:r>
      <w:r w:rsidRPr="000F7E33">
        <w:rPr>
          <w:rFonts w:ascii="inherit" w:eastAsia="微软雅黑" w:hAnsi="inherit" w:cs="宋体"/>
          <w:color w:val="34495E"/>
          <w:kern w:val="0"/>
          <w:sz w:val="24"/>
          <w:szCs w:val="24"/>
          <w:bdr w:val="none" w:sz="0" w:space="0" w:color="auto" w:frame="1"/>
        </w:rPr>
        <w:t>372</w:t>
      </w:r>
      <w:r w:rsidRPr="000F7E33">
        <w:rPr>
          <w:rFonts w:ascii="宋体" w:eastAsia="宋体" w:hAnsi="宋体" w:cs="宋体" w:hint="eastAsia"/>
          <w:color w:val="34495E"/>
          <w:kern w:val="0"/>
          <w:sz w:val="24"/>
          <w:szCs w:val="24"/>
          <w:bdr w:val="none" w:sz="0" w:space="0" w:color="auto" w:frame="1"/>
        </w:rPr>
        <w:t>个、低易发区为</w:t>
      </w:r>
      <w:r w:rsidRPr="000F7E33">
        <w:rPr>
          <w:rFonts w:ascii="inherit" w:eastAsia="微软雅黑" w:hAnsi="inherit" w:cs="宋体"/>
          <w:color w:val="34495E"/>
          <w:kern w:val="0"/>
          <w:sz w:val="24"/>
          <w:szCs w:val="24"/>
          <w:bdr w:val="none" w:sz="0" w:space="0" w:color="auto" w:frame="1"/>
        </w:rPr>
        <w:t>296</w:t>
      </w:r>
      <w:r w:rsidRPr="000F7E33">
        <w:rPr>
          <w:rFonts w:ascii="宋体" w:eastAsia="宋体" w:hAnsi="宋体" w:cs="宋体" w:hint="eastAsia"/>
          <w:color w:val="34495E"/>
          <w:kern w:val="0"/>
          <w:sz w:val="24"/>
          <w:szCs w:val="24"/>
          <w:bdr w:val="none" w:sz="0" w:space="0" w:color="auto" w:frame="1"/>
        </w:rPr>
        <w:t>个和不易发区为</w:t>
      </w:r>
      <w:r w:rsidRPr="000F7E33">
        <w:rPr>
          <w:rFonts w:ascii="inherit" w:eastAsia="微软雅黑" w:hAnsi="inherit" w:cs="宋体"/>
          <w:color w:val="34495E"/>
          <w:kern w:val="0"/>
          <w:sz w:val="24"/>
          <w:szCs w:val="24"/>
          <w:bdr w:val="none" w:sz="0" w:space="0" w:color="auto" w:frame="1"/>
        </w:rPr>
        <w:t>125</w:t>
      </w:r>
      <w:r w:rsidRPr="000F7E33">
        <w:rPr>
          <w:rFonts w:ascii="宋体" w:eastAsia="宋体" w:hAnsi="宋体" w:cs="宋体" w:hint="eastAsia"/>
          <w:color w:val="34495E"/>
          <w:kern w:val="0"/>
          <w:sz w:val="24"/>
          <w:szCs w:val="24"/>
          <w:bdr w:val="none" w:sz="0" w:space="0" w:color="auto" w:frame="1"/>
        </w:rPr>
        <w:t>个。并结合不同区域社会经济情况和发展规划等因素，将全区划分为</w:t>
      </w:r>
      <w:r w:rsidRPr="000F7E33">
        <w:rPr>
          <w:rFonts w:ascii="inherit" w:eastAsia="微软雅黑" w:hAnsi="inherit" w:cs="宋体"/>
          <w:color w:val="34495E"/>
          <w:kern w:val="0"/>
          <w:sz w:val="24"/>
          <w:szCs w:val="24"/>
          <w:bdr w:val="none" w:sz="0" w:space="0" w:color="auto" w:frame="1"/>
        </w:rPr>
        <w:t>14</w:t>
      </w:r>
      <w:r w:rsidRPr="000F7E33">
        <w:rPr>
          <w:rFonts w:ascii="宋体" w:eastAsia="宋体" w:hAnsi="宋体" w:cs="宋体" w:hint="eastAsia"/>
          <w:color w:val="34495E"/>
          <w:kern w:val="0"/>
          <w:sz w:val="24"/>
          <w:szCs w:val="24"/>
          <w:bdr w:val="none" w:sz="0" w:space="0" w:color="auto" w:frame="1"/>
        </w:rPr>
        <w:t>个防治区，其中重点防治区</w:t>
      </w:r>
      <w:r w:rsidRPr="000F7E33">
        <w:rPr>
          <w:rFonts w:ascii="inherit" w:eastAsia="微软雅黑" w:hAnsi="inherit" w:cs="宋体"/>
          <w:color w:val="34495E"/>
          <w:kern w:val="0"/>
          <w:sz w:val="24"/>
          <w:szCs w:val="24"/>
          <w:bdr w:val="none" w:sz="0" w:space="0" w:color="auto" w:frame="1"/>
        </w:rPr>
        <w:t>4</w:t>
      </w:r>
      <w:r w:rsidRPr="000F7E33">
        <w:rPr>
          <w:rFonts w:ascii="宋体" w:eastAsia="宋体" w:hAnsi="宋体" w:cs="宋体" w:hint="eastAsia"/>
          <w:color w:val="34495E"/>
          <w:kern w:val="0"/>
          <w:sz w:val="24"/>
          <w:szCs w:val="24"/>
          <w:bdr w:val="none" w:sz="0" w:space="0" w:color="auto" w:frame="1"/>
        </w:rPr>
        <w:t>个、次重点防治区</w:t>
      </w:r>
      <w:r w:rsidRPr="000F7E33">
        <w:rPr>
          <w:rFonts w:ascii="inherit" w:eastAsia="微软雅黑" w:hAnsi="inherit" w:cs="宋体"/>
          <w:color w:val="34495E"/>
          <w:kern w:val="0"/>
          <w:sz w:val="24"/>
          <w:szCs w:val="24"/>
          <w:bdr w:val="none" w:sz="0" w:space="0" w:color="auto" w:frame="1"/>
        </w:rPr>
        <w:t>6</w:t>
      </w:r>
      <w:r w:rsidRPr="000F7E33">
        <w:rPr>
          <w:rFonts w:ascii="宋体" w:eastAsia="宋体" w:hAnsi="宋体" w:cs="宋体" w:hint="eastAsia"/>
          <w:color w:val="34495E"/>
          <w:kern w:val="0"/>
          <w:sz w:val="24"/>
          <w:szCs w:val="24"/>
          <w:bdr w:val="none" w:sz="0" w:space="0" w:color="auto" w:frame="1"/>
        </w:rPr>
        <w:t>个、一般防治区</w:t>
      </w:r>
      <w:r w:rsidRPr="000F7E33">
        <w:rPr>
          <w:rFonts w:ascii="inherit" w:eastAsia="微软雅黑" w:hAnsi="inherit" w:cs="宋体"/>
          <w:color w:val="34495E"/>
          <w:kern w:val="0"/>
          <w:sz w:val="24"/>
          <w:szCs w:val="24"/>
          <w:bdr w:val="none" w:sz="0" w:space="0" w:color="auto" w:frame="1"/>
        </w:rPr>
        <w:t>4</w:t>
      </w:r>
      <w:r w:rsidRPr="000F7E33">
        <w:rPr>
          <w:rFonts w:ascii="宋体" w:eastAsia="宋体" w:hAnsi="宋体" w:cs="宋体" w:hint="eastAsia"/>
          <w:color w:val="34495E"/>
          <w:kern w:val="0"/>
          <w:sz w:val="24"/>
          <w:szCs w:val="24"/>
          <w:bdr w:val="none" w:sz="0" w:space="0" w:color="auto" w:frame="1"/>
        </w:rPr>
        <w:t>个；三是根据新形势新要求对主要工作任务中的隐患识别与风险调查评价、监测预警</w:t>
      </w:r>
      <w:proofErr w:type="gramStart"/>
      <w:r w:rsidRPr="000F7E33">
        <w:rPr>
          <w:rFonts w:ascii="宋体" w:eastAsia="宋体" w:hAnsi="宋体" w:cs="宋体" w:hint="eastAsia"/>
          <w:color w:val="34495E"/>
          <w:kern w:val="0"/>
          <w:sz w:val="24"/>
          <w:szCs w:val="24"/>
          <w:bdr w:val="none" w:sz="0" w:space="0" w:color="auto" w:frame="1"/>
        </w:rPr>
        <w:t>与智控建设</w:t>
      </w:r>
      <w:proofErr w:type="gramEnd"/>
      <w:r w:rsidRPr="000F7E33">
        <w:rPr>
          <w:rFonts w:ascii="宋体" w:eastAsia="宋体" w:hAnsi="宋体" w:cs="宋体" w:hint="eastAsia"/>
          <w:color w:val="34495E"/>
          <w:kern w:val="0"/>
          <w:sz w:val="24"/>
          <w:szCs w:val="24"/>
          <w:bdr w:val="none" w:sz="0" w:space="0" w:color="auto" w:frame="1"/>
        </w:rPr>
        <w:t>、能力建设、综合治理和防灾技术创新研究工作制定具体工作任务指标，</w:t>
      </w:r>
      <w:proofErr w:type="gramStart"/>
      <w:r w:rsidRPr="000F7E33">
        <w:rPr>
          <w:rFonts w:ascii="宋体" w:eastAsia="宋体" w:hAnsi="宋体" w:cs="宋体" w:hint="eastAsia"/>
          <w:color w:val="34495E"/>
          <w:kern w:val="0"/>
          <w:sz w:val="24"/>
          <w:szCs w:val="24"/>
          <w:bdr w:val="none" w:sz="0" w:space="0" w:color="auto" w:frame="1"/>
        </w:rPr>
        <w:t>作出</w:t>
      </w:r>
      <w:proofErr w:type="gramEnd"/>
      <w:r w:rsidRPr="000F7E33">
        <w:rPr>
          <w:rFonts w:ascii="宋体" w:eastAsia="宋体" w:hAnsi="宋体" w:cs="宋体" w:hint="eastAsia"/>
          <w:color w:val="34495E"/>
          <w:kern w:val="0"/>
          <w:sz w:val="24"/>
          <w:szCs w:val="24"/>
          <w:bdr w:val="none" w:sz="0" w:space="0" w:color="auto" w:frame="1"/>
        </w:rPr>
        <w:t>新的部署；四是保障措施中进一步强化制度保障和监督考核措施。各地各部门认真贯彻执行国务院《地质灾害防治条例》等有关的法规与政策，结合广西地质灾害防治工作的实际情况不断健全完善配套的法规政策、隐患点和项目信息化管理、地方技术标准体系，推进地质灾害防治法制化、规范化和有序有效监督管理；加强对设区市、县（市、区）地质灾害综合防治工作的考核，结合年度地质灾害防治方案下达年度目标任务，开展年度考核。督促相关行业的企业和施工单位按照“谁建设、谁负责，谁引发、谁治理”的原则，严格落实防灾主体责任。</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t>十、特色亮点</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（一）《规划》突出“以人民为中心”和“人民至上、生命至上”的新时代发展理念，以切实保障人民生命财产安全为根本出发点，全面增强全民防灾减灾意识与能力。</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（二）《规划》结合我区实际情况，采用总体目标与主要任务部署相结合的方式，通过综合研究、定性定量分析计算和更新调整数据，确保《规划》编制的科学性。</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（三）《规划》统揽全区地灾防治工作，突出关键性问题，明确未来五年工作目标，科学部署了地质灾害调查评价、监测预警、综合治理与避险搬迁、能力建设、防治技术装备现代化等五大体系任务。</w:t>
      </w:r>
    </w:p>
    <w:p w:rsidR="000F7E33" w:rsidRPr="000F7E33" w:rsidRDefault="000F7E33" w:rsidP="000F7E33">
      <w:pPr>
        <w:widowControl/>
        <w:shd w:val="clear" w:color="auto" w:fill="FFFFFF"/>
        <w:ind w:firstLine="422"/>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b/>
          <w:bCs/>
          <w:color w:val="34495E"/>
          <w:kern w:val="0"/>
          <w:sz w:val="24"/>
          <w:szCs w:val="24"/>
          <w:bdr w:val="none" w:sz="0" w:space="0" w:color="auto" w:frame="1"/>
        </w:rPr>
        <w:lastRenderedPageBreak/>
        <w:t>十一、注意事项</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（一）各级人民政府和有关部门要提高政治站位，高度重视“十四五”规划的地质灾害防治工作，强化督促检查和指导，接受社会监督，狠抓落实。</w:t>
      </w:r>
    </w:p>
    <w:p w:rsidR="000F7E33" w:rsidRPr="000F7E33" w:rsidRDefault="000F7E33" w:rsidP="000F7E33">
      <w:pPr>
        <w:widowControl/>
        <w:shd w:val="clear" w:color="auto" w:fill="FFFFFF"/>
        <w:ind w:firstLine="420"/>
        <w:jc w:val="left"/>
        <w:textAlignment w:val="baseline"/>
        <w:rPr>
          <w:rFonts w:ascii="微软雅黑" w:eastAsia="微软雅黑" w:hAnsi="微软雅黑" w:cs="宋体" w:hint="eastAsia"/>
          <w:color w:val="34495E"/>
          <w:kern w:val="0"/>
          <w:szCs w:val="21"/>
        </w:rPr>
      </w:pPr>
      <w:r w:rsidRPr="000F7E33">
        <w:rPr>
          <w:rFonts w:ascii="宋体" w:eastAsia="宋体" w:hAnsi="宋体" w:cs="宋体" w:hint="eastAsia"/>
          <w:color w:val="34495E"/>
          <w:kern w:val="0"/>
          <w:sz w:val="24"/>
          <w:szCs w:val="24"/>
          <w:bdr w:val="none" w:sz="0" w:space="0" w:color="auto" w:frame="1"/>
        </w:rPr>
        <w:t>（二）由于地质灾害发生受多重因素影响，目前我区乃至全国地质灾害调查工作程度仍偏低，当前科学技术水平对地质灾害发生的规律性和偶然性的认识和预测尚在继续探索之中，人类对自然灾害的预测及防范具有局限性，除了《规划》明确的易发区和隐患点需重点防范外，也需要做好极端气候条件下非地质灾害易发区和隐患点的地质灾害防治和应急救援工作，同时重视工程建设等人类活动引发地质灾害的防范，最大限度地减少人民群众生命财产损失。</w:t>
      </w:r>
    </w:p>
    <w:p w:rsidR="004B2B28" w:rsidRPr="000F7E33" w:rsidRDefault="00742C64"/>
    <w:sectPr w:rsidR="004B2B28" w:rsidRPr="000F7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64" w:rsidRDefault="00742C64" w:rsidP="000F7E33">
      <w:r>
        <w:separator/>
      </w:r>
    </w:p>
  </w:endnote>
  <w:endnote w:type="continuationSeparator" w:id="0">
    <w:p w:rsidR="00742C64" w:rsidRDefault="00742C64" w:rsidP="000F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64" w:rsidRDefault="00742C64" w:rsidP="000F7E33">
      <w:r>
        <w:separator/>
      </w:r>
    </w:p>
  </w:footnote>
  <w:footnote w:type="continuationSeparator" w:id="0">
    <w:p w:rsidR="00742C64" w:rsidRDefault="00742C64" w:rsidP="000F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DE"/>
    <w:rsid w:val="000F7E33"/>
    <w:rsid w:val="00166E2B"/>
    <w:rsid w:val="00742C64"/>
    <w:rsid w:val="00CC3EDE"/>
    <w:rsid w:val="00E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7E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E33"/>
    <w:rPr>
      <w:sz w:val="18"/>
      <w:szCs w:val="18"/>
    </w:rPr>
  </w:style>
  <w:style w:type="paragraph" w:styleId="a4">
    <w:name w:val="footer"/>
    <w:basedOn w:val="a"/>
    <w:link w:val="Char0"/>
    <w:uiPriority w:val="99"/>
    <w:unhideWhenUsed/>
    <w:rsid w:val="000F7E33"/>
    <w:pPr>
      <w:tabs>
        <w:tab w:val="center" w:pos="4153"/>
        <w:tab w:val="right" w:pos="8306"/>
      </w:tabs>
      <w:snapToGrid w:val="0"/>
      <w:jc w:val="left"/>
    </w:pPr>
    <w:rPr>
      <w:sz w:val="18"/>
      <w:szCs w:val="18"/>
    </w:rPr>
  </w:style>
  <w:style w:type="character" w:customStyle="1" w:styleId="Char0">
    <w:name w:val="页脚 Char"/>
    <w:basedOn w:val="a0"/>
    <w:link w:val="a4"/>
    <w:uiPriority w:val="99"/>
    <w:rsid w:val="000F7E33"/>
    <w:rPr>
      <w:sz w:val="18"/>
      <w:szCs w:val="18"/>
    </w:rPr>
  </w:style>
  <w:style w:type="character" w:customStyle="1" w:styleId="1Char">
    <w:name w:val="标题 1 Char"/>
    <w:basedOn w:val="a0"/>
    <w:link w:val="1"/>
    <w:uiPriority w:val="9"/>
    <w:rsid w:val="000F7E3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7E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E33"/>
    <w:rPr>
      <w:sz w:val="18"/>
      <w:szCs w:val="18"/>
    </w:rPr>
  </w:style>
  <w:style w:type="paragraph" w:styleId="a4">
    <w:name w:val="footer"/>
    <w:basedOn w:val="a"/>
    <w:link w:val="Char0"/>
    <w:uiPriority w:val="99"/>
    <w:unhideWhenUsed/>
    <w:rsid w:val="000F7E33"/>
    <w:pPr>
      <w:tabs>
        <w:tab w:val="center" w:pos="4153"/>
        <w:tab w:val="right" w:pos="8306"/>
      </w:tabs>
      <w:snapToGrid w:val="0"/>
      <w:jc w:val="left"/>
    </w:pPr>
    <w:rPr>
      <w:sz w:val="18"/>
      <w:szCs w:val="18"/>
    </w:rPr>
  </w:style>
  <w:style w:type="character" w:customStyle="1" w:styleId="Char0">
    <w:name w:val="页脚 Char"/>
    <w:basedOn w:val="a0"/>
    <w:link w:val="a4"/>
    <w:uiPriority w:val="99"/>
    <w:rsid w:val="000F7E33"/>
    <w:rPr>
      <w:sz w:val="18"/>
      <w:szCs w:val="18"/>
    </w:rPr>
  </w:style>
  <w:style w:type="character" w:customStyle="1" w:styleId="1Char">
    <w:name w:val="标题 1 Char"/>
    <w:basedOn w:val="a0"/>
    <w:link w:val="1"/>
    <w:uiPriority w:val="9"/>
    <w:rsid w:val="000F7E3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2734">
      <w:bodyDiv w:val="1"/>
      <w:marLeft w:val="0"/>
      <w:marRight w:val="0"/>
      <w:marTop w:val="0"/>
      <w:marBottom w:val="0"/>
      <w:divBdr>
        <w:top w:val="none" w:sz="0" w:space="0" w:color="auto"/>
        <w:left w:val="none" w:sz="0" w:space="0" w:color="auto"/>
        <w:bottom w:val="none" w:sz="0" w:space="0" w:color="auto"/>
        <w:right w:val="none" w:sz="0" w:space="0" w:color="auto"/>
      </w:divBdr>
    </w:div>
    <w:div w:id="18172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3233</Characters>
  <Application>Microsoft Office Word</Application>
  <DocSecurity>0</DocSecurity>
  <Lines>26</Lines>
  <Paragraphs>7</Paragraphs>
  <ScaleCrop>false</ScaleCrop>
  <Company>Microsoft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gxdkjxxzx</cp:lastModifiedBy>
  <cp:revision>2</cp:revision>
  <dcterms:created xsi:type="dcterms:W3CDTF">2021-11-04T07:33:00Z</dcterms:created>
  <dcterms:modified xsi:type="dcterms:W3CDTF">2021-11-04T07:34:00Z</dcterms:modified>
</cp:coreProperties>
</file>